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C16E6" w14:textId="77777777" w:rsidR="00724171" w:rsidRDefault="00724171"/>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574"/>
        <w:gridCol w:w="3491"/>
        <w:gridCol w:w="3007"/>
      </w:tblGrid>
      <w:tr w:rsidR="00E45BF2" w:rsidRPr="003163F6" w14:paraId="6BAEB7A5" w14:textId="77777777" w:rsidTr="008B3BEC">
        <w:trPr>
          <w:jc w:val="center"/>
        </w:trPr>
        <w:tc>
          <w:tcPr>
            <w:tcW w:w="2574" w:type="dxa"/>
          </w:tcPr>
          <w:p w14:paraId="1637553E" w14:textId="77777777" w:rsidR="00E45BF2" w:rsidRPr="003163F6" w:rsidRDefault="00E45BF2" w:rsidP="00E45BF2">
            <w:pPr>
              <w:pStyle w:val="berschrift1"/>
              <w:spacing w:before="0" w:after="0"/>
              <w:rPr>
                <w:rFonts w:cs="Arial"/>
                <w:sz w:val="22"/>
                <w:szCs w:val="22"/>
              </w:rPr>
            </w:pPr>
            <w:r w:rsidRPr="003163F6">
              <w:rPr>
                <w:rFonts w:cs="Arial"/>
                <w:sz w:val="22"/>
                <w:szCs w:val="22"/>
              </w:rPr>
              <w:t>Schlüsselwörter</w:t>
            </w:r>
          </w:p>
        </w:tc>
        <w:tc>
          <w:tcPr>
            <w:tcW w:w="6498" w:type="dxa"/>
            <w:gridSpan w:val="2"/>
          </w:tcPr>
          <w:p w14:paraId="63CDDD46" w14:textId="1978F3E3" w:rsidR="00E45BF2" w:rsidRPr="003163F6" w:rsidRDefault="00B67328" w:rsidP="00244572">
            <w:pPr>
              <w:spacing w:after="0" w:line="240" w:lineRule="auto"/>
              <w:rPr>
                <w:rFonts w:ascii="Arial" w:hAnsi="Arial" w:cs="Arial"/>
              </w:rPr>
            </w:pPr>
            <w:r w:rsidRPr="003163F6">
              <w:rPr>
                <w:rFonts w:ascii="Arial" w:hAnsi="Arial" w:cs="Arial"/>
              </w:rPr>
              <w:t xml:space="preserve">Arzneimittelrisiko; </w:t>
            </w:r>
            <w:r w:rsidR="00244572" w:rsidRPr="003163F6">
              <w:rPr>
                <w:rFonts w:ascii="Arial" w:hAnsi="Arial" w:cs="Arial"/>
              </w:rPr>
              <w:t>Rückrufe</w:t>
            </w:r>
            <w:r w:rsidR="00B450B7" w:rsidRPr="003163F6">
              <w:rPr>
                <w:rFonts w:ascii="Arial" w:hAnsi="Arial" w:cs="Arial"/>
              </w:rPr>
              <w:t xml:space="preserve"> </w:t>
            </w:r>
          </w:p>
        </w:tc>
      </w:tr>
      <w:tr w:rsidR="00E45BF2" w:rsidRPr="003163F6" w14:paraId="37B2C3F4" w14:textId="77777777" w:rsidTr="008B3BEC">
        <w:trPr>
          <w:jc w:val="center"/>
        </w:trPr>
        <w:tc>
          <w:tcPr>
            <w:tcW w:w="2574" w:type="dxa"/>
          </w:tcPr>
          <w:p w14:paraId="28C82064" w14:textId="77777777" w:rsidR="00E45BF2" w:rsidRPr="003163F6" w:rsidRDefault="00E45BF2" w:rsidP="00E45BF2">
            <w:pPr>
              <w:pStyle w:val="berschrift1"/>
              <w:spacing w:before="0" w:after="0"/>
              <w:rPr>
                <w:rFonts w:cs="Arial"/>
                <w:sz w:val="22"/>
                <w:szCs w:val="22"/>
              </w:rPr>
            </w:pPr>
            <w:r w:rsidRPr="003163F6">
              <w:rPr>
                <w:rFonts w:cs="Arial"/>
                <w:sz w:val="22"/>
                <w:szCs w:val="22"/>
              </w:rPr>
              <w:t>zugrunde liegendes QS-Dokument</w:t>
            </w:r>
          </w:p>
        </w:tc>
        <w:tc>
          <w:tcPr>
            <w:tcW w:w="6498" w:type="dxa"/>
            <w:gridSpan w:val="2"/>
          </w:tcPr>
          <w:p w14:paraId="208F6217" w14:textId="35784D99" w:rsidR="00E45BF2" w:rsidRPr="004D75F1" w:rsidRDefault="00FA4A2D" w:rsidP="00E45BF2">
            <w:pPr>
              <w:spacing w:after="0" w:line="240" w:lineRule="auto"/>
              <w:rPr>
                <w:rFonts w:ascii="Arial" w:hAnsi="Arial" w:cs="Arial"/>
              </w:rPr>
            </w:pPr>
            <w:r w:rsidRPr="004D75F1">
              <w:rPr>
                <w:rFonts w:ascii="Arial" w:hAnsi="Arial" w:cs="Arial"/>
              </w:rPr>
              <w:t xml:space="preserve">VAW </w:t>
            </w:r>
            <w:r w:rsidR="00B67328" w:rsidRPr="004D75F1">
              <w:rPr>
                <w:rFonts w:ascii="Arial" w:hAnsi="Arial" w:cs="Arial"/>
              </w:rPr>
              <w:t>121101 „</w:t>
            </w:r>
            <w:r w:rsidRPr="004D75F1">
              <w:rPr>
                <w:rFonts w:ascii="Arial" w:hAnsi="Arial" w:cs="Arial"/>
              </w:rPr>
              <w:t>Vorgehensweise bei möglichen Qualitätsmängeln</w:t>
            </w:r>
            <w:r w:rsidR="00B67328" w:rsidRPr="004D75F1">
              <w:rPr>
                <w:rFonts w:ascii="Arial" w:hAnsi="Arial" w:cs="Arial"/>
              </w:rPr>
              <w:t>“</w:t>
            </w:r>
          </w:p>
        </w:tc>
      </w:tr>
      <w:tr w:rsidR="00E45BF2" w:rsidRPr="003163F6" w14:paraId="607D9DE9" w14:textId="77777777" w:rsidTr="008B3BEC">
        <w:trPr>
          <w:jc w:val="center"/>
        </w:trPr>
        <w:tc>
          <w:tcPr>
            <w:tcW w:w="2574" w:type="dxa"/>
            <w:tcBorders>
              <w:bottom w:val="single" w:sz="4" w:space="0" w:color="auto"/>
            </w:tcBorders>
          </w:tcPr>
          <w:p w14:paraId="601438F0" w14:textId="77777777" w:rsidR="00E45BF2" w:rsidRPr="003163F6" w:rsidRDefault="00E45BF2" w:rsidP="00E45BF2">
            <w:pPr>
              <w:spacing w:after="0" w:line="240" w:lineRule="auto"/>
              <w:rPr>
                <w:rFonts w:ascii="Arial" w:hAnsi="Arial" w:cs="Arial"/>
                <w:b/>
                <w:bCs/>
              </w:rPr>
            </w:pPr>
            <w:r w:rsidRPr="003163F6">
              <w:rPr>
                <w:rFonts w:ascii="Arial" w:hAnsi="Arial" w:cs="Arial"/>
                <w:b/>
                <w:bCs/>
              </w:rPr>
              <w:t>Querverweise</w:t>
            </w:r>
          </w:p>
        </w:tc>
        <w:tc>
          <w:tcPr>
            <w:tcW w:w="6498" w:type="dxa"/>
            <w:gridSpan w:val="2"/>
          </w:tcPr>
          <w:p w14:paraId="02D92C1A" w14:textId="57ADE030" w:rsidR="00E45BF2" w:rsidRPr="004D75F1" w:rsidRDefault="00B67328" w:rsidP="00E45BF2">
            <w:pPr>
              <w:spacing w:after="0" w:line="240" w:lineRule="auto"/>
              <w:rPr>
                <w:rFonts w:ascii="Arial" w:hAnsi="Arial" w:cs="Arial"/>
              </w:rPr>
            </w:pPr>
            <w:r w:rsidRPr="004D75F1">
              <w:rPr>
                <w:rFonts w:ascii="Arial" w:hAnsi="Arial" w:cs="Arial"/>
              </w:rPr>
              <w:t xml:space="preserve">VAW 121101, Kap. </w:t>
            </w:r>
            <w:r w:rsidR="00F03388" w:rsidRPr="004D75F1">
              <w:rPr>
                <w:rFonts w:ascii="Arial" w:hAnsi="Arial" w:cs="Arial"/>
              </w:rPr>
              <w:t>3.5</w:t>
            </w:r>
          </w:p>
        </w:tc>
      </w:tr>
      <w:tr w:rsidR="00724171" w:rsidRPr="003163F6" w14:paraId="32B594D7" w14:textId="77777777" w:rsidTr="008B3BEC">
        <w:trPr>
          <w:jc w:val="center"/>
        </w:trPr>
        <w:tc>
          <w:tcPr>
            <w:tcW w:w="6065" w:type="dxa"/>
            <w:gridSpan w:val="2"/>
            <w:tcBorders>
              <w:left w:val="nil"/>
              <w:bottom w:val="single" w:sz="4" w:space="0" w:color="auto"/>
            </w:tcBorders>
            <w:vAlign w:val="center"/>
          </w:tcPr>
          <w:p w14:paraId="4E1FE3E4" w14:textId="77777777" w:rsidR="00724171" w:rsidRPr="003163F6" w:rsidRDefault="00724171" w:rsidP="00724171">
            <w:pPr>
              <w:spacing w:after="0" w:line="240" w:lineRule="auto"/>
              <w:rPr>
                <w:rFonts w:ascii="Arial" w:hAnsi="Arial" w:cs="Arial"/>
              </w:rPr>
            </w:pPr>
          </w:p>
        </w:tc>
        <w:tc>
          <w:tcPr>
            <w:tcW w:w="3007" w:type="dxa"/>
            <w:vAlign w:val="center"/>
          </w:tcPr>
          <w:p w14:paraId="3876700E" w14:textId="77777777" w:rsidR="00724171" w:rsidRPr="003163F6" w:rsidRDefault="00724171" w:rsidP="00724171">
            <w:pPr>
              <w:spacing w:after="0" w:line="240" w:lineRule="auto"/>
              <w:jc w:val="center"/>
              <w:rPr>
                <w:rFonts w:ascii="Arial" w:hAnsi="Arial" w:cs="Arial"/>
              </w:rPr>
            </w:pPr>
          </w:p>
        </w:tc>
      </w:tr>
      <w:tr w:rsidR="00724171" w:rsidRPr="003163F6" w14:paraId="493063C3" w14:textId="77777777" w:rsidTr="008B3BEC">
        <w:trPr>
          <w:jc w:val="center"/>
        </w:trPr>
        <w:tc>
          <w:tcPr>
            <w:tcW w:w="2574" w:type="dxa"/>
            <w:tcBorders>
              <w:bottom w:val="single" w:sz="4" w:space="0" w:color="auto"/>
            </w:tcBorders>
            <w:vAlign w:val="center"/>
          </w:tcPr>
          <w:p w14:paraId="7B1BC814" w14:textId="77777777" w:rsidR="00724171" w:rsidRPr="003163F6" w:rsidRDefault="00724171" w:rsidP="00724171">
            <w:pPr>
              <w:spacing w:after="0" w:line="240" w:lineRule="auto"/>
              <w:rPr>
                <w:rFonts w:ascii="Arial" w:hAnsi="Arial" w:cs="Arial"/>
                <w:b/>
                <w:bCs/>
              </w:rPr>
            </w:pPr>
            <w:r w:rsidRPr="003163F6">
              <w:rPr>
                <w:rFonts w:ascii="Arial" w:hAnsi="Arial" w:cs="Arial"/>
                <w:b/>
                <w:bCs/>
              </w:rPr>
              <w:t>fachlich geprüft</w:t>
            </w:r>
          </w:p>
        </w:tc>
        <w:tc>
          <w:tcPr>
            <w:tcW w:w="3491" w:type="dxa"/>
            <w:tcBorders>
              <w:bottom w:val="single" w:sz="4" w:space="0" w:color="auto"/>
            </w:tcBorders>
            <w:vAlign w:val="center"/>
          </w:tcPr>
          <w:p w14:paraId="73D7AE82" w14:textId="77777777" w:rsidR="00724171" w:rsidRPr="003163F6" w:rsidRDefault="00B67328" w:rsidP="00B67328">
            <w:pPr>
              <w:spacing w:after="0" w:line="240" w:lineRule="auto"/>
              <w:rPr>
                <w:rFonts w:ascii="Arial" w:hAnsi="Arial" w:cs="Arial"/>
              </w:rPr>
            </w:pPr>
            <w:r w:rsidRPr="003163F6">
              <w:rPr>
                <w:rFonts w:ascii="Arial" w:hAnsi="Arial" w:cs="Arial"/>
              </w:rPr>
              <w:t>Alexander Kammerlocher (EFG 01)</w:t>
            </w:r>
          </w:p>
        </w:tc>
        <w:tc>
          <w:tcPr>
            <w:tcW w:w="3007" w:type="dxa"/>
            <w:vAlign w:val="center"/>
          </w:tcPr>
          <w:p w14:paraId="344EAC2F" w14:textId="210B579E" w:rsidR="00724171" w:rsidRPr="003163F6" w:rsidRDefault="004D75F1" w:rsidP="00724171">
            <w:pPr>
              <w:spacing w:after="0" w:line="240" w:lineRule="auto"/>
              <w:jc w:val="center"/>
              <w:rPr>
                <w:rFonts w:ascii="Arial" w:hAnsi="Arial" w:cs="Arial"/>
              </w:rPr>
            </w:pPr>
            <w:r>
              <w:rPr>
                <w:rFonts w:ascii="Arial" w:hAnsi="Arial" w:cs="Arial"/>
              </w:rPr>
              <w:t>18.01.2023</w:t>
            </w:r>
          </w:p>
        </w:tc>
      </w:tr>
      <w:tr w:rsidR="00724171" w:rsidRPr="003163F6" w14:paraId="55F18BC2" w14:textId="77777777" w:rsidTr="008B3BEC">
        <w:trPr>
          <w:jc w:val="center"/>
        </w:trPr>
        <w:tc>
          <w:tcPr>
            <w:tcW w:w="2574" w:type="dxa"/>
            <w:vAlign w:val="center"/>
          </w:tcPr>
          <w:p w14:paraId="606FFDC3" w14:textId="77777777" w:rsidR="00724171" w:rsidRPr="003163F6" w:rsidRDefault="00724171" w:rsidP="00724171">
            <w:pPr>
              <w:spacing w:after="0" w:line="240" w:lineRule="auto"/>
              <w:rPr>
                <w:rFonts w:ascii="Arial" w:hAnsi="Arial" w:cs="Arial"/>
                <w:b/>
                <w:bCs/>
              </w:rPr>
            </w:pPr>
            <w:r w:rsidRPr="003163F6">
              <w:rPr>
                <w:rFonts w:ascii="Arial" w:hAnsi="Arial" w:cs="Arial"/>
                <w:b/>
                <w:bCs/>
              </w:rPr>
              <w:t>formell geprüft</w:t>
            </w:r>
          </w:p>
        </w:tc>
        <w:tc>
          <w:tcPr>
            <w:tcW w:w="3491" w:type="dxa"/>
            <w:vAlign w:val="center"/>
          </w:tcPr>
          <w:p w14:paraId="43671E72" w14:textId="77777777" w:rsidR="00724171" w:rsidRPr="003163F6" w:rsidRDefault="00724171" w:rsidP="00724171">
            <w:pPr>
              <w:spacing w:after="0" w:line="240" w:lineRule="auto"/>
              <w:rPr>
                <w:rFonts w:ascii="Arial" w:hAnsi="Arial" w:cs="Arial"/>
              </w:rPr>
            </w:pPr>
            <w:r w:rsidRPr="003163F6">
              <w:rPr>
                <w:rFonts w:ascii="Arial" w:hAnsi="Arial" w:cs="Arial"/>
              </w:rPr>
              <w:t>Dr. Katrin Reder-Christ (ZLG)</w:t>
            </w:r>
          </w:p>
        </w:tc>
        <w:tc>
          <w:tcPr>
            <w:tcW w:w="3007" w:type="dxa"/>
            <w:vAlign w:val="center"/>
          </w:tcPr>
          <w:p w14:paraId="6607D7E0" w14:textId="35824729" w:rsidR="00724171" w:rsidRPr="003163F6" w:rsidRDefault="004D75F1" w:rsidP="007F27D3">
            <w:pPr>
              <w:spacing w:after="0" w:line="240" w:lineRule="auto"/>
              <w:jc w:val="center"/>
              <w:rPr>
                <w:rFonts w:ascii="Arial" w:hAnsi="Arial" w:cs="Arial"/>
              </w:rPr>
            </w:pPr>
            <w:r>
              <w:rPr>
                <w:rFonts w:ascii="Arial" w:hAnsi="Arial" w:cs="Arial"/>
              </w:rPr>
              <w:t>06.02.2023</w:t>
            </w:r>
          </w:p>
        </w:tc>
      </w:tr>
      <w:tr w:rsidR="00724171" w:rsidRPr="003163F6" w14:paraId="5C2401AD" w14:textId="77777777" w:rsidTr="008B3BEC">
        <w:trPr>
          <w:trHeight w:val="17"/>
          <w:jc w:val="center"/>
        </w:trPr>
        <w:tc>
          <w:tcPr>
            <w:tcW w:w="2574" w:type="dxa"/>
            <w:vAlign w:val="center"/>
          </w:tcPr>
          <w:p w14:paraId="2E8B7415" w14:textId="68406902" w:rsidR="00724171" w:rsidRPr="003163F6" w:rsidRDefault="00724171" w:rsidP="00C47EF0">
            <w:pPr>
              <w:spacing w:after="0" w:line="240" w:lineRule="auto"/>
              <w:rPr>
                <w:rFonts w:ascii="Arial" w:hAnsi="Arial" w:cs="Arial"/>
                <w:b/>
                <w:bCs/>
              </w:rPr>
            </w:pPr>
            <w:r w:rsidRPr="003163F6">
              <w:rPr>
                <w:rFonts w:ascii="Arial" w:hAnsi="Arial" w:cs="Arial"/>
                <w:b/>
                <w:bCs/>
              </w:rPr>
              <w:t>Co</w:t>
            </w:r>
            <w:r w:rsidR="00C47EF0" w:rsidRPr="003163F6">
              <w:rPr>
                <w:rFonts w:ascii="Arial" w:hAnsi="Arial" w:cs="Arial"/>
                <w:b/>
                <w:bCs/>
              </w:rPr>
              <w:t>U</w:t>
            </w:r>
            <w:r w:rsidRPr="003163F6">
              <w:rPr>
                <w:rFonts w:ascii="Arial" w:hAnsi="Arial" w:cs="Arial"/>
                <w:b/>
                <w:bCs/>
              </w:rPr>
              <w:t>P-Vorgabe</w:t>
            </w:r>
          </w:p>
        </w:tc>
        <w:tc>
          <w:tcPr>
            <w:tcW w:w="6498" w:type="dxa"/>
            <w:gridSpan w:val="2"/>
            <w:vAlign w:val="center"/>
          </w:tcPr>
          <w:p w14:paraId="36F124F8" w14:textId="099F229E" w:rsidR="00724171" w:rsidRPr="003163F6" w:rsidRDefault="004D75F1" w:rsidP="00724171">
            <w:pPr>
              <w:spacing w:after="0" w:line="240" w:lineRule="auto"/>
              <w:jc w:val="center"/>
              <w:rPr>
                <w:rFonts w:ascii="Arial" w:hAnsi="Arial" w:cs="Arial"/>
              </w:rPr>
            </w:pPr>
            <w:sdt>
              <w:sdtPr>
                <w:rPr>
                  <w:rFonts w:ascii="Arial" w:hAnsi="Arial" w:cs="Arial"/>
                </w:rPr>
                <w:id w:val="567072028"/>
                <w14:checkbox>
                  <w14:checked w14:val="1"/>
                  <w14:checkedState w14:val="2612" w14:font="MS Gothic"/>
                  <w14:uncheckedState w14:val="2610" w14:font="MS Gothic"/>
                </w14:checkbox>
              </w:sdtPr>
              <w:sdtEndPr/>
              <w:sdtContent>
                <w:r w:rsidR="006704A1">
                  <w:rPr>
                    <w:rFonts w:ascii="MS Gothic" w:eastAsia="MS Gothic" w:hAnsi="MS Gothic" w:cs="Arial" w:hint="eastAsia"/>
                  </w:rPr>
                  <w:t>☒</w:t>
                </w:r>
              </w:sdtContent>
            </w:sdt>
            <w:r w:rsidR="00724171" w:rsidRPr="003163F6">
              <w:rPr>
                <w:rFonts w:ascii="Arial" w:hAnsi="Arial" w:cs="Arial"/>
              </w:rPr>
              <w:t xml:space="preserve"> Ja</w:t>
            </w:r>
            <w:r w:rsidR="00724171" w:rsidRPr="003163F6">
              <w:rPr>
                <w:rFonts w:ascii="Arial" w:hAnsi="Arial" w:cs="Arial"/>
              </w:rPr>
              <w:tab/>
            </w:r>
            <w:r w:rsidR="00724171" w:rsidRPr="003163F6">
              <w:rPr>
                <w:rFonts w:ascii="Arial" w:hAnsi="Arial" w:cs="Arial"/>
              </w:rPr>
              <w:tab/>
            </w:r>
            <w:sdt>
              <w:sdtPr>
                <w:rPr>
                  <w:rFonts w:ascii="Arial" w:hAnsi="Arial" w:cs="Arial"/>
                </w:rPr>
                <w:id w:val="101470580"/>
                <w14:checkbox>
                  <w14:checked w14:val="0"/>
                  <w14:checkedState w14:val="2612" w14:font="MS Gothic"/>
                  <w14:uncheckedState w14:val="2610" w14:font="MS Gothic"/>
                </w14:checkbox>
              </w:sdtPr>
              <w:sdtEndPr/>
              <w:sdtContent>
                <w:r w:rsidR="006704A1">
                  <w:rPr>
                    <w:rFonts w:ascii="MS Gothic" w:eastAsia="MS Gothic" w:hAnsi="MS Gothic" w:cs="Arial" w:hint="eastAsia"/>
                  </w:rPr>
                  <w:t>☐</w:t>
                </w:r>
              </w:sdtContent>
            </w:sdt>
            <w:r w:rsidR="00724171" w:rsidRPr="003163F6">
              <w:rPr>
                <w:rFonts w:ascii="Arial" w:hAnsi="Arial" w:cs="Arial"/>
              </w:rPr>
              <w:t xml:space="preserve"> Nein</w:t>
            </w:r>
          </w:p>
        </w:tc>
      </w:tr>
      <w:tr w:rsidR="00724171" w:rsidRPr="003163F6" w14:paraId="70085F0B" w14:textId="77777777" w:rsidTr="008B3BEC">
        <w:trPr>
          <w:trHeight w:val="20"/>
          <w:jc w:val="center"/>
        </w:trPr>
        <w:tc>
          <w:tcPr>
            <w:tcW w:w="2574" w:type="dxa"/>
            <w:vMerge w:val="restart"/>
          </w:tcPr>
          <w:p w14:paraId="6C6143E7" w14:textId="77777777" w:rsidR="00724171" w:rsidRPr="003163F6" w:rsidRDefault="00724171" w:rsidP="00724171">
            <w:pPr>
              <w:spacing w:after="0" w:line="240" w:lineRule="auto"/>
              <w:rPr>
                <w:rFonts w:ascii="Arial" w:hAnsi="Arial" w:cs="Arial"/>
                <w:b/>
                <w:bCs/>
              </w:rPr>
            </w:pPr>
            <w:r w:rsidRPr="003163F6">
              <w:rPr>
                <w:rFonts w:ascii="Arial" w:hAnsi="Arial" w:cs="Arial"/>
                <w:b/>
                <w:bCs/>
              </w:rPr>
              <w:t>Pflichtformular</w:t>
            </w:r>
          </w:p>
        </w:tc>
        <w:tc>
          <w:tcPr>
            <w:tcW w:w="6498" w:type="dxa"/>
            <w:gridSpan w:val="2"/>
            <w:tcBorders>
              <w:bottom w:val="single" w:sz="4" w:space="0" w:color="BFBFBF" w:themeColor="background1" w:themeShade="BF"/>
            </w:tcBorders>
            <w:vAlign w:val="center"/>
          </w:tcPr>
          <w:p w14:paraId="6A76F0FF" w14:textId="77777777" w:rsidR="00724171" w:rsidRPr="003163F6" w:rsidRDefault="004D75F1" w:rsidP="00724171">
            <w:pPr>
              <w:spacing w:after="0" w:line="240" w:lineRule="auto"/>
              <w:jc w:val="center"/>
              <w:rPr>
                <w:rFonts w:ascii="Arial" w:hAnsi="Arial" w:cs="Arial"/>
              </w:rPr>
            </w:pPr>
            <w:sdt>
              <w:sdtPr>
                <w:rPr>
                  <w:rFonts w:ascii="Arial" w:hAnsi="Arial" w:cs="Arial"/>
                </w:rPr>
                <w:id w:val="1315839468"/>
                <w14:checkbox>
                  <w14:checked w14:val="0"/>
                  <w14:checkedState w14:val="2612" w14:font="MS Gothic"/>
                  <w14:uncheckedState w14:val="2610" w14:font="MS Gothic"/>
                </w14:checkbox>
              </w:sdtPr>
              <w:sdtEndPr/>
              <w:sdtContent>
                <w:r w:rsidR="00E45BF2" w:rsidRPr="003163F6">
                  <w:rPr>
                    <w:rFonts w:ascii="MS Gothic" w:eastAsia="MS Gothic" w:hAnsi="MS Gothic" w:cs="Arial" w:hint="eastAsia"/>
                  </w:rPr>
                  <w:t>☐</w:t>
                </w:r>
              </w:sdtContent>
            </w:sdt>
            <w:r w:rsidR="00E45BF2" w:rsidRPr="003163F6">
              <w:rPr>
                <w:rFonts w:ascii="Arial" w:hAnsi="Arial" w:cs="Arial"/>
              </w:rPr>
              <w:t xml:space="preserve"> Ja</w:t>
            </w:r>
            <w:r w:rsidR="00E45BF2" w:rsidRPr="003163F6">
              <w:rPr>
                <w:rFonts w:ascii="Arial" w:hAnsi="Arial" w:cs="Arial"/>
              </w:rPr>
              <w:tab/>
            </w:r>
            <w:r w:rsidR="00E45BF2" w:rsidRPr="003163F6">
              <w:rPr>
                <w:rFonts w:ascii="Arial" w:hAnsi="Arial" w:cs="Arial"/>
              </w:rPr>
              <w:tab/>
            </w:r>
            <w:sdt>
              <w:sdtPr>
                <w:rPr>
                  <w:rFonts w:ascii="Arial" w:hAnsi="Arial" w:cs="Arial"/>
                </w:rPr>
                <w:id w:val="697038996"/>
                <w14:checkbox>
                  <w14:checked w14:val="1"/>
                  <w14:checkedState w14:val="2612" w14:font="MS Gothic"/>
                  <w14:uncheckedState w14:val="2610" w14:font="MS Gothic"/>
                </w14:checkbox>
              </w:sdtPr>
              <w:sdtEndPr/>
              <w:sdtContent>
                <w:r w:rsidR="00E45BF2" w:rsidRPr="003163F6">
                  <w:rPr>
                    <w:rFonts w:ascii="MS Gothic" w:eastAsia="MS Gothic" w:hAnsi="MS Gothic" w:cs="Arial" w:hint="eastAsia"/>
                  </w:rPr>
                  <w:t>☒</w:t>
                </w:r>
              </w:sdtContent>
            </w:sdt>
            <w:r w:rsidR="00E45BF2" w:rsidRPr="003163F6">
              <w:rPr>
                <w:rFonts w:ascii="Arial" w:hAnsi="Arial" w:cs="Arial"/>
              </w:rPr>
              <w:t xml:space="preserve"> Nein</w:t>
            </w:r>
          </w:p>
        </w:tc>
      </w:tr>
      <w:tr w:rsidR="00724171" w:rsidRPr="003163F6" w14:paraId="16E96075" w14:textId="77777777" w:rsidTr="008B3BEC">
        <w:trPr>
          <w:jc w:val="center"/>
        </w:trPr>
        <w:tc>
          <w:tcPr>
            <w:tcW w:w="2574" w:type="dxa"/>
            <w:vMerge/>
            <w:tcBorders>
              <w:bottom w:val="single" w:sz="4" w:space="0" w:color="auto"/>
            </w:tcBorders>
            <w:vAlign w:val="center"/>
          </w:tcPr>
          <w:p w14:paraId="0C33253B" w14:textId="77777777" w:rsidR="00724171" w:rsidRPr="003163F6" w:rsidRDefault="00724171" w:rsidP="00724171">
            <w:pPr>
              <w:spacing w:after="0" w:line="240" w:lineRule="auto"/>
              <w:rPr>
                <w:rFonts w:ascii="Arial" w:hAnsi="Arial" w:cs="Arial"/>
                <w:b/>
                <w:bCs/>
              </w:rPr>
            </w:pPr>
          </w:p>
        </w:tc>
        <w:tc>
          <w:tcPr>
            <w:tcW w:w="6498" w:type="dxa"/>
            <w:gridSpan w:val="2"/>
            <w:tcBorders>
              <w:top w:val="single" w:sz="4" w:space="0" w:color="BFBFBF" w:themeColor="background1" w:themeShade="BF"/>
              <w:bottom w:val="single" w:sz="4" w:space="0" w:color="auto"/>
            </w:tcBorders>
            <w:vAlign w:val="center"/>
          </w:tcPr>
          <w:p w14:paraId="21280235" w14:textId="77777777" w:rsidR="00724171" w:rsidRPr="003163F6" w:rsidRDefault="00724171" w:rsidP="00724171">
            <w:pPr>
              <w:spacing w:after="0" w:line="240" w:lineRule="auto"/>
              <w:rPr>
                <w:rFonts w:ascii="Arial" w:hAnsi="Arial" w:cs="Arial"/>
              </w:rPr>
            </w:pPr>
          </w:p>
        </w:tc>
      </w:tr>
      <w:tr w:rsidR="00724171" w:rsidRPr="003163F6" w14:paraId="3EBA61EB" w14:textId="77777777" w:rsidTr="008B3BEC">
        <w:trPr>
          <w:jc w:val="center"/>
        </w:trPr>
        <w:tc>
          <w:tcPr>
            <w:tcW w:w="6065" w:type="dxa"/>
            <w:gridSpan w:val="2"/>
            <w:tcBorders>
              <w:left w:val="nil"/>
            </w:tcBorders>
            <w:vAlign w:val="center"/>
          </w:tcPr>
          <w:p w14:paraId="12261AA2" w14:textId="77777777" w:rsidR="00724171" w:rsidRPr="003163F6" w:rsidRDefault="00724171" w:rsidP="00724171">
            <w:pPr>
              <w:spacing w:after="0" w:line="240" w:lineRule="auto"/>
              <w:rPr>
                <w:rFonts w:ascii="Arial" w:hAnsi="Arial" w:cs="Arial"/>
              </w:rPr>
            </w:pPr>
          </w:p>
        </w:tc>
        <w:tc>
          <w:tcPr>
            <w:tcW w:w="3007" w:type="dxa"/>
            <w:vAlign w:val="center"/>
          </w:tcPr>
          <w:p w14:paraId="5AD8802F" w14:textId="77777777" w:rsidR="00724171" w:rsidRPr="003163F6" w:rsidRDefault="00724171" w:rsidP="00724171">
            <w:pPr>
              <w:spacing w:after="0" w:line="240" w:lineRule="auto"/>
              <w:rPr>
                <w:rFonts w:ascii="Arial" w:hAnsi="Arial" w:cs="Arial"/>
              </w:rPr>
            </w:pPr>
          </w:p>
        </w:tc>
      </w:tr>
      <w:tr w:rsidR="00724171" w:rsidRPr="003163F6" w14:paraId="4E3930FA" w14:textId="77777777" w:rsidTr="008B3BEC">
        <w:trPr>
          <w:trHeight w:val="385"/>
          <w:jc w:val="center"/>
        </w:trPr>
        <w:tc>
          <w:tcPr>
            <w:tcW w:w="2574" w:type="dxa"/>
            <w:vAlign w:val="center"/>
          </w:tcPr>
          <w:p w14:paraId="0F4B3BDB" w14:textId="77777777" w:rsidR="00724171" w:rsidRPr="003163F6" w:rsidRDefault="00724171" w:rsidP="00724171">
            <w:pPr>
              <w:spacing w:after="0" w:line="240" w:lineRule="auto"/>
              <w:rPr>
                <w:rFonts w:ascii="Arial" w:hAnsi="Arial" w:cs="Arial"/>
                <w:b/>
                <w:bCs/>
              </w:rPr>
            </w:pPr>
            <w:r w:rsidRPr="003163F6">
              <w:rPr>
                <w:rFonts w:ascii="Arial" w:hAnsi="Arial" w:cs="Arial"/>
                <w:b/>
                <w:bCs/>
              </w:rPr>
              <w:t>im QS-System gültig ab</w:t>
            </w:r>
          </w:p>
        </w:tc>
        <w:tc>
          <w:tcPr>
            <w:tcW w:w="3491" w:type="dxa"/>
            <w:vAlign w:val="center"/>
          </w:tcPr>
          <w:p w14:paraId="5443FEF9" w14:textId="77777777" w:rsidR="00724171" w:rsidRPr="003163F6" w:rsidRDefault="00724171" w:rsidP="00724171">
            <w:pPr>
              <w:spacing w:after="0" w:line="240" w:lineRule="auto"/>
              <w:rPr>
                <w:rFonts w:ascii="Arial" w:hAnsi="Arial" w:cs="Arial"/>
              </w:rPr>
            </w:pPr>
          </w:p>
        </w:tc>
        <w:tc>
          <w:tcPr>
            <w:tcW w:w="3007" w:type="dxa"/>
            <w:vAlign w:val="center"/>
          </w:tcPr>
          <w:p w14:paraId="4F997C0F" w14:textId="4043169B" w:rsidR="00724171" w:rsidRPr="003163F6" w:rsidRDefault="004D75F1" w:rsidP="00724171">
            <w:pPr>
              <w:spacing w:after="0" w:line="240" w:lineRule="auto"/>
              <w:jc w:val="center"/>
              <w:rPr>
                <w:rFonts w:ascii="Arial" w:hAnsi="Arial" w:cs="Arial"/>
              </w:rPr>
            </w:pPr>
            <w:r>
              <w:rPr>
                <w:rFonts w:ascii="Arial" w:hAnsi="Arial" w:cs="Arial"/>
              </w:rPr>
              <w:t>06.02.2023</w:t>
            </w:r>
          </w:p>
        </w:tc>
      </w:tr>
      <w:tr w:rsidR="00724171" w:rsidRPr="003163F6" w14:paraId="433FDAAE" w14:textId="77777777" w:rsidTr="00C55977">
        <w:trPr>
          <w:trHeight w:val="1372"/>
          <w:jc w:val="center"/>
        </w:trPr>
        <w:tc>
          <w:tcPr>
            <w:tcW w:w="2574" w:type="dxa"/>
            <w:tcBorders>
              <w:bottom w:val="single" w:sz="4" w:space="0" w:color="auto"/>
            </w:tcBorders>
            <w:vAlign w:val="center"/>
          </w:tcPr>
          <w:p w14:paraId="0318C562" w14:textId="77777777" w:rsidR="00724171" w:rsidRPr="003163F6" w:rsidRDefault="00724171" w:rsidP="00724171">
            <w:pPr>
              <w:spacing w:after="0" w:line="240" w:lineRule="auto"/>
              <w:rPr>
                <w:rFonts w:ascii="Arial" w:hAnsi="Arial" w:cs="Arial"/>
                <w:b/>
                <w:bCs/>
              </w:rPr>
            </w:pPr>
            <w:r w:rsidRPr="003163F6">
              <w:rPr>
                <w:rFonts w:ascii="Arial" w:hAnsi="Arial" w:cs="Arial"/>
                <w:b/>
                <w:bCs/>
              </w:rPr>
              <w:t>in Kraft gesetzt</w:t>
            </w:r>
          </w:p>
        </w:tc>
        <w:tc>
          <w:tcPr>
            <w:tcW w:w="3491" w:type="dxa"/>
            <w:vAlign w:val="center"/>
          </w:tcPr>
          <w:p w14:paraId="6858FCEB" w14:textId="77777777" w:rsidR="00724171" w:rsidRPr="003163F6" w:rsidRDefault="00724171" w:rsidP="00724171">
            <w:pPr>
              <w:spacing w:after="0" w:line="240" w:lineRule="auto"/>
              <w:jc w:val="center"/>
              <w:rPr>
                <w:rFonts w:ascii="Arial" w:hAnsi="Arial" w:cs="Arial"/>
              </w:rPr>
            </w:pPr>
          </w:p>
        </w:tc>
        <w:tc>
          <w:tcPr>
            <w:tcW w:w="3007" w:type="dxa"/>
            <w:vAlign w:val="center"/>
          </w:tcPr>
          <w:p w14:paraId="38EBA5AE" w14:textId="77777777" w:rsidR="00724171" w:rsidRPr="003163F6" w:rsidRDefault="00724171" w:rsidP="00724171">
            <w:pPr>
              <w:spacing w:after="0" w:line="240" w:lineRule="auto"/>
              <w:jc w:val="center"/>
              <w:rPr>
                <w:rFonts w:ascii="Arial" w:hAnsi="Arial" w:cs="Arial"/>
              </w:rPr>
            </w:pPr>
          </w:p>
        </w:tc>
      </w:tr>
    </w:tbl>
    <w:p w14:paraId="03B51038" w14:textId="77777777" w:rsidR="00B7144C" w:rsidRPr="003163F6" w:rsidRDefault="00B7144C">
      <w:pPr>
        <w:sectPr w:rsidR="00B7144C" w:rsidRPr="003163F6" w:rsidSect="00724171">
          <w:headerReference w:type="default" r:id="rId8"/>
          <w:footerReference w:type="default" r:id="rId9"/>
          <w:headerReference w:type="first" r:id="rId10"/>
          <w:footerReference w:type="first" r:id="rId11"/>
          <w:pgSz w:w="11906" w:h="16838"/>
          <w:pgMar w:top="1417" w:right="1417" w:bottom="1134" w:left="1417" w:header="708" w:footer="227" w:gutter="0"/>
          <w:cols w:space="708"/>
          <w:formProt w:val="0"/>
          <w:titlePg/>
          <w:docGrid w:linePitch="360"/>
        </w:sectPr>
      </w:pPr>
    </w:p>
    <w:p w14:paraId="435A3D19" w14:textId="50569AC8" w:rsidR="00244572" w:rsidRPr="004D75F1" w:rsidRDefault="00244572" w:rsidP="00244572">
      <w:pPr>
        <w:pStyle w:val="SOPSOP-Text"/>
        <w:numPr>
          <w:ilvl w:val="0"/>
          <w:numId w:val="0"/>
        </w:numPr>
        <w:rPr>
          <w:b w:val="0"/>
        </w:rPr>
      </w:pPr>
      <w:r w:rsidRPr="003163F6">
        <w:lastRenderedPageBreak/>
        <w:t xml:space="preserve">Risikobasierte </w:t>
      </w:r>
      <w:r w:rsidRPr="004D75F1">
        <w:t>Klassifizierung</w:t>
      </w:r>
      <w:r w:rsidR="00D600DC" w:rsidRPr="004D75F1">
        <w:t xml:space="preserve"> bei der Erstellung </w:t>
      </w:r>
      <w:r w:rsidRPr="004D75F1">
        <w:t>von Rapid-Alert-Meldungen</w:t>
      </w:r>
      <w:r w:rsidR="003F0C8C" w:rsidRPr="004D75F1">
        <w:t xml:space="preserve"> bzw.</w:t>
      </w:r>
      <w:r w:rsidRPr="004D75F1">
        <w:t xml:space="preserve"> Rückrufe</w:t>
      </w:r>
      <w:r w:rsidR="00F03388" w:rsidRPr="004D75F1">
        <w:t>n</w:t>
      </w:r>
    </w:p>
    <w:p w14:paraId="77E6D147" w14:textId="26DCFC6D" w:rsidR="00244572" w:rsidRPr="004D75F1" w:rsidRDefault="00244572" w:rsidP="00CF57DD">
      <w:pPr>
        <w:pStyle w:val="Rckseite"/>
        <w:numPr>
          <w:ilvl w:val="0"/>
          <w:numId w:val="13"/>
        </w:numPr>
        <w:tabs>
          <w:tab w:val="left" w:pos="1418"/>
        </w:tabs>
        <w:spacing w:after="120"/>
        <w:ind w:left="284" w:hanging="284"/>
        <w:jc w:val="both"/>
        <w:rPr>
          <w:b w:val="0"/>
        </w:rPr>
      </w:pPr>
      <w:r w:rsidRPr="004D75F1">
        <w:rPr>
          <w:b w:val="0"/>
        </w:rPr>
        <w:t xml:space="preserve">Es wird empfohlen, dass jede Rapid-Alert-Meldung abhängig von </w:t>
      </w:r>
      <w:r w:rsidR="00FF56A7" w:rsidRPr="004D75F1">
        <w:rPr>
          <w:b w:val="0"/>
        </w:rPr>
        <w:t>ihrer</w:t>
      </w:r>
      <w:r w:rsidRPr="004D75F1">
        <w:rPr>
          <w:b w:val="0"/>
        </w:rPr>
        <w:t xml:space="preserve"> Dringlichkeit und Bedeutung klassifiziert wird</w:t>
      </w:r>
      <w:r w:rsidR="00FF56A7" w:rsidRPr="004D75F1">
        <w:rPr>
          <w:b w:val="0"/>
        </w:rPr>
        <w:t xml:space="preserve">. Dabei sollte das Ergebnis der Klassifizierung der Risikomeldung (hoch, moderat, gering) berücksichtigt werden. </w:t>
      </w:r>
    </w:p>
    <w:p w14:paraId="6CF791E4" w14:textId="079AD6FB" w:rsidR="00244572" w:rsidRPr="003163F6" w:rsidRDefault="00244572" w:rsidP="00CF57DD">
      <w:pPr>
        <w:pStyle w:val="Rckseite"/>
        <w:numPr>
          <w:ilvl w:val="0"/>
          <w:numId w:val="13"/>
        </w:numPr>
        <w:tabs>
          <w:tab w:val="left" w:pos="1418"/>
        </w:tabs>
        <w:spacing w:after="120"/>
        <w:ind w:left="284" w:hanging="284"/>
        <w:jc w:val="both"/>
        <w:rPr>
          <w:b w:val="0"/>
        </w:rPr>
      </w:pPr>
      <w:r w:rsidRPr="004D75F1">
        <w:rPr>
          <w:b w:val="0"/>
        </w:rPr>
        <w:t xml:space="preserve">In diesem Zusammenhang bedeutet dies, einen Rückruf oder andere Maßnahmen durchzuführen, um </w:t>
      </w:r>
      <w:r w:rsidR="004D75F1">
        <w:rPr>
          <w:b w:val="0"/>
        </w:rPr>
        <w:t>Patientinnen/</w:t>
      </w:r>
      <w:r w:rsidRPr="004D75F1">
        <w:rPr>
          <w:b w:val="0"/>
        </w:rPr>
        <w:t>Patienten, Tiere und Anwende</w:t>
      </w:r>
      <w:r w:rsidR="004D75F1">
        <w:rPr>
          <w:b w:val="0"/>
        </w:rPr>
        <w:t>nde</w:t>
      </w:r>
      <w:r w:rsidRPr="003163F6">
        <w:rPr>
          <w:b w:val="0"/>
        </w:rPr>
        <w:t xml:space="preserve"> von Arzneimitteln angemessen vor den Folgen zu schützen, die vom Mangel ausgehen</w:t>
      </w:r>
      <w:r w:rsidR="00FF56A7" w:rsidRPr="003163F6">
        <w:rPr>
          <w:b w:val="0"/>
        </w:rPr>
        <w:t>.</w:t>
      </w:r>
    </w:p>
    <w:p w14:paraId="7ED27EB8" w14:textId="26B5FC8A" w:rsidR="00244572" w:rsidRPr="003163F6" w:rsidRDefault="00FF56A7" w:rsidP="00CF57DD">
      <w:pPr>
        <w:pStyle w:val="Rckseite"/>
        <w:numPr>
          <w:ilvl w:val="0"/>
          <w:numId w:val="13"/>
        </w:numPr>
        <w:tabs>
          <w:tab w:val="left" w:pos="1418"/>
        </w:tabs>
        <w:spacing w:after="120"/>
        <w:ind w:left="284" w:hanging="284"/>
        <w:jc w:val="both"/>
        <w:rPr>
          <w:b w:val="0"/>
        </w:rPr>
      </w:pPr>
      <w:r w:rsidRPr="003163F6">
        <w:rPr>
          <w:b w:val="0"/>
        </w:rPr>
        <w:t>F</w:t>
      </w:r>
      <w:r w:rsidR="00244572" w:rsidRPr="003163F6">
        <w:rPr>
          <w:b w:val="0"/>
        </w:rPr>
        <w:t>olgende Klassifizierung für Rapid-Alert-Meldungen</w:t>
      </w:r>
      <w:r w:rsidR="00CF57DD" w:rsidRPr="003163F6">
        <w:rPr>
          <w:b w:val="0"/>
        </w:rPr>
        <w:t xml:space="preserve"> und ihre Verteilung sowie die Tiefe der Rückrufe sollten</w:t>
      </w:r>
      <w:r w:rsidR="00244572" w:rsidRPr="003163F6">
        <w:rPr>
          <w:b w:val="0"/>
        </w:rPr>
        <w:t xml:space="preserve"> verwendet werden:</w:t>
      </w:r>
    </w:p>
    <w:p w14:paraId="555BCB80" w14:textId="7F598A93" w:rsidR="00CF57DD" w:rsidRPr="003163F6" w:rsidRDefault="00C128E5" w:rsidP="003163F6">
      <w:pPr>
        <w:pStyle w:val="Rckseite"/>
        <w:spacing w:before="240" w:after="120"/>
        <w:ind w:left="0" w:firstLine="0"/>
        <w:jc w:val="both"/>
        <w:rPr>
          <w:b w:val="0"/>
        </w:rPr>
      </w:pPr>
      <w:r w:rsidRPr="003163F6">
        <w:rPr>
          <w:b w:val="0"/>
        </w:rPr>
        <w:t xml:space="preserve">Ein </w:t>
      </w:r>
      <w:r w:rsidR="00CF57DD" w:rsidRPr="003163F6">
        <w:t>R</w:t>
      </w:r>
      <w:r w:rsidR="003F0C8C" w:rsidRPr="003163F6">
        <w:t>apid</w:t>
      </w:r>
      <w:r w:rsidR="00CF57DD" w:rsidRPr="003163F6">
        <w:t xml:space="preserve"> </w:t>
      </w:r>
      <w:r w:rsidR="00F03388" w:rsidRPr="003163F6">
        <w:t>Alert</w:t>
      </w:r>
      <w:r w:rsidR="003F0C8C" w:rsidRPr="003163F6">
        <w:t xml:space="preserve">/Rückruf </w:t>
      </w:r>
      <w:r w:rsidR="00244572" w:rsidRPr="003163F6">
        <w:t xml:space="preserve">Klasse I </w:t>
      </w:r>
      <w:r w:rsidR="00244572" w:rsidRPr="003163F6">
        <w:rPr>
          <w:b w:val="0"/>
        </w:rPr>
        <w:t>ist einem potentiell lebe</w:t>
      </w:r>
      <w:r w:rsidR="00CF57DD" w:rsidRPr="003163F6">
        <w:rPr>
          <w:b w:val="0"/>
        </w:rPr>
        <w:t>nsbedrohlichen Fall zuzuordnen.</w:t>
      </w:r>
    </w:p>
    <w:p w14:paraId="2109139D" w14:textId="108DAD31" w:rsidR="00CF57DD" w:rsidRPr="003163F6" w:rsidRDefault="00CF57DD" w:rsidP="00CF57DD">
      <w:pPr>
        <w:pStyle w:val="Rckseite"/>
        <w:spacing w:after="120"/>
        <w:ind w:left="0" w:firstLine="0"/>
        <w:jc w:val="both"/>
        <w:rPr>
          <w:b w:val="0"/>
        </w:rPr>
      </w:pPr>
      <w:r w:rsidRPr="003163F6">
        <w:rPr>
          <w:b w:val="0"/>
        </w:rPr>
        <w:t>Damit verbundene</w:t>
      </w:r>
      <w:r w:rsidR="00244572" w:rsidRPr="003163F6">
        <w:rPr>
          <w:b w:val="0"/>
        </w:rPr>
        <w:t xml:space="preserve"> Rückrufe sind grundsätzlich Mängeln mit hohem Risiko (Klasse 1 gemäß 121101_F0</w:t>
      </w:r>
      <w:r w:rsidR="00F03388" w:rsidRPr="003163F6">
        <w:rPr>
          <w:b w:val="0"/>
        </w:rPr>
        <w:t>6</w:t>
      </w:r>
      <w:r w:rsidR="00244572" w:rsidRPr="003163F6">
        <w:rPr>
          <w:b w:val="0"/>
        </w:rPr>
        <w:t>) zuzuordnen</w:t>
      </w:r>
      <w:r w:rsidRPr="003163F6">
        <w:rPr>
          <w:b w:val="0"/>
        </w:rPr>
        <w:t>.</w:t>
      </w:r>
    </w:p>
    <w:p w14:paraId="267C7D5C" w14:textId="3EB6F5C6" w:rsidR="00CF57DD" w:rsidRPr="003163F6" w:rsidRDefault="00244572" w:rsidP="00CF57DD">
      <w:pPr>
        <w:pStyle w:val="Rckseite"/>
        <w:spacing w:after="120"/>
        <w:ind w:left="0" w:firstLine="0"/>
        <w:jc w:val="both"/>
        <w:rPr>
          <w:b w:val="0"/>
        </w:rPr>
      </w:pPr>
      <w:r w:rsidRPr="003163F6">
        <w:rPr>
          <w:b w:val="0"/>
        </w:rPr>
        <w:t xml:space="preserve">Falls erforderlich, sollten sich diese auf </w:t>
      </w:r>
      <w:r w:rsidR="004D75F1">
        <w:rPr>
          <w:b w:val="0"/>
        </w:rPr>
        <w:t>Patientinnen-/</w:t>
      </w:r>
      <w:r w:rsidRPr="003163F6">
        <w:rPr>
          <w:b w:val="0"/>
        </w:rPr>
        <w:t>Patienten</w:t>
      </w:r>
      <w:r w:rsidR="004D75F1">
        <w:rPr>
          <w:b w:val="0"/>
        </w:rPr>
        <w:t>ebene</w:t>
      </w:r>
      <w:r w:rsidRPr="003163F6">
        <w:rPr>
          <w:b w:val="0"/>
        </w:rPr>
        <w:t>/</w:t>
      </w:r>
      <w:r w:rsidR="004D75F1">
        <w:rPr>
          <w:b w:val="0"/>
        </w:rPr>
        <w:t>Ebene der Anwende</w:t>
      </w:r>
      <w:r w:rsidRPr="003163F6">
        <w:rPr>
          <w:b w:val="0"/>
        </w:rPr>
        <w:t>n</w:t>
      </w:r>
      <w:r w:rsidR="004D75F1">
        <w:rPr>
          <w:b w:val="0"/>
        </w:rPr>
        <w:t>d</w:t>
      </w:r>
      <w:r w:rsidRPr="003163F6">
        <w:rPr>
          <w:b w:val="0"/>
        </w:rPr>
        <w:t>e</w:t>
      </w:r>
      <w:r w:rsidR="004D75F1">
        <w:rPr>
          <w:b w:val="0"/>
        </w:rPr>
        <w:t>n</w:t>
      </w:r>
      <w:r w:rsidRPr="003163F6">
        <w:rPr>
          <w:b w:val="0"/>
        </w:rPr>
        <w:t xml:space="preserve"> erstrecken und alle Akteure im Vertriebsnetzwerk des betroffenen Produktes abdecken, z. B. alle relevanten Großhändler, Einzelhändler (Apoth</w:t>
      </w:r>
      <w:r w:rsidR="00CF57DD" w:rsidRPr="003163F6">
        <w:rPr>
          <w:b w:val="0"/>
        </w:rPr>
        <w:t xml:space="preserve">eken, </w:t>
      </w:r>
      <w:r w:rsidR="004D75F1">
        <w:rPr>
          <w:b w:val="0"/>
        </w:rPr>
        <w:t>Tierärztinnen/</w:t>
      </w:r>
      <w:r w:rsidR="00CF57DD" w:rsidRPr="003163F6">
        <w:rPr>
          <w:b w:val="0"/>
        </w:rPr>
        <w:t xml:space="preserve">Tierärzte), Kliniken etc. </w:t>
      </w:r>
      <w:r w:rsidR="004D75F1">
        <w:rPr>
          <w:b w:val="0"/>
        </w:rPr>
        <w:t>–</w:t>
      </w:r>
      <w:r w:rsidRPr="003163F6">
        <w:rPr>
          <w:b w:val="0"/>
        </w:rPr>
        <w:t xml:space="preserve"> der Umfang des Rückrufes </w:t>
      </w:r>
      <w:r w:rsidR="00CF57DD" w:rsidRPr="003163F6">
        <w:rPr>
          <w:b w:val="0"/>
        </w:rPr>
        <w:t xml:space="preserve">ist jedoch </w:t>
      </w:r>
      <w:r w:rsidRPr="003163F6">
        <w:rPr>
          <w:b w:val="0"/>
        </w:rPr>
        <w:t>abhängig vom Umfang des Vertriebes des mängelbehafteten Produktes</w:t>
      </w:r>
      <w:r w:rsidR="00CF57DD" w:rsidRPr="003163F6">
        <w:rPr>
          <w:b w:val="0"/>
        </w:rPr>
        <w:t>.</w:t>
      </w:r>
    </w:p>
    <w:p w14:paraId="2E5A1812" w14:textId="05953F6B" w:rsidR="00C128E5" w:rsidRPr="003163F6" w:rsidRDefault="00244572" w:rsidP="00C128E5">
      <w:pPr>
        <w:pStyle w:val="Rckseite"/>
        <w:spacing w:after="120"/>
        <w:ind w:left="0" w:firstLine="0"/>
        <w:jc w:val="both"/>
        <w:rPr>
          <w:b w:val="0"/>
        </w:rPr>
      </w:pPr>
      <w:r w:rsidRPr="003163F6">
        <w:rPr>
          <w:b w:val="0"/>
        </w:rPr>
        <w:t xml:space="preserve">Eine Klasse-I-Rapid-Alert-Meldung ist an alle Kontakte des Rapid-Alert-Netzwerkes zu schicken, unabhängig davon, ob die betroffene Charge in diesem </w:t>
      </w:r>
      <w:r w:rsidR="001649E8" w:rsidRPr="003163F6">
        <w:rPr>
          <w:b w:val="0"/>
        </w:rPr>
        <w:t>Staat</w:t>
      </w:r>
      <w:r w:rsidRPr="003163F6">
        <w:rPr>
          <w:b w:val="0"/>
        </w:rPr>
        <w:t xml:space="preserve"> vertrieben wurde</w:t>
      </w:r>
      <w:r w:rsidR="00CF57DD" w:rsidRPr="003163F6">
        <w:rPr>
          <w:b w:val="0"/>
        </w:rPr>
        <w:t>/wird</w:t>
      </w:r>
      <w:r w:rsidRPr="003163F6">
        <w:rPr>
          <w:b w:val="0"/>
        </w:rPr>
        <w:t>.</w:t>
      </w:r>
      <w:r w:rsidR="00423216" w:rsidRPr="003163F6">
        <w:rPr>
          <w:b w:val="0"/>
        </w:rPr>
        <w:t xml:space="preserve"> Für die </w:t>
      </w:r>
      <w:r w:rsidR="00C128E5" w:rsidRPr="003163F6">
        <w:rPr>
          <w:b w:val="0"/>
        </w:rPr>
        <w:t>Meldewege</w:t>
      </w:r>
      <w:r w:rsidR="00423216" w:rsidRPr="003163F6">
        <w:rPr>
          <w:b w:val="0"/>
        </w:rPr>
        <w:t xml:space="preserve"> wird auf die VAW 121111 verwiesen.</w:t>
      </w:r>
    </w:p>
    <w:p w14:paraId="3CB0CE25" w14:textId="2AEB0363" w:rsidR="00CF57DD" w:rsidRPr="003163F6" w:rsidRDefault="00C128E5" w:rsidP="003163F6">
      <w:pPr>
        <w:pStyle w:val="Rckseite"/>
        <w:spacing w:before="240" w:after="120"/>
        <w:ind w:left="0" w:firstLine="0"/>
        <w:jc w:val="both"/>
        <w:rPr>
          <w:b w:val="0"/>
        </w:rPr>
      </w:pPr>
      <w:r w:rsidRPr="003163F6">
        <w:rPr>
          <w:b w:val="0"/>
        </w:rPr>
        <w:t xml:space="preserve">Ein </w:t>
      </w:r>
      <w:r w:rsidR="00F03388" w:rsidRPr="003163F6">
        <w:t>Rapid Alert</w:t>
      </w:r>
      <w:r w:rsidR="003F0C8C" w:rsidRPr="003163F6">
        <w:t xml:space="preserve">/Rückruf Klasse II </w:t>
      </w:r>
      <w:r w:rsidR="00244572" w:rsidRPr="003163F6">
        <w:rPr>
          <w:b w:val="0"/>
        </w:rPr>
        <w:t xml:space="preserve">ist einem Fall zuzuordnen, welcher eine Erkrankung oder Fehlbehandlung verursachen könnte, jedoch keinen Klasse-I-Rückruf rechtfertigt. </w:t>
      </w:r>
    </w:p>
    <w:p w14:paraId="71F1CC47" w14:textId="5DDB0343" w:rsidR="00CF57DD" w:rsidRPr="003163F6" w:rsidRDefault="00CF57DD" w:rsidP="00CF57DD">
      <w:pPr>
        <w:pStyle w:val="Rckseite"/>
        <w:spacing w:after="120"/>
        <w:ind w:left="0" w:firstLine="0"/>
        <w:jc w:val="both"/>
        <w:rPr>
          <w:b w:val="0"/>
        </w:rPr>
      </w:pPr>
      <w:r w:rsidRPr="003163F6">
        <w:rPr>
          <w:b w:val="0"/>
        </w:rPr>
        <w:t>Damit verbundene</w:t>
      </w:r>
      <w:r w:rsidR="00244572" w:rsidRPr="003163F6">
        <w:rPr>
          <w:b w:val="0"/>
        </w:rPr>
        <w:t xml:space="preserve"> Rückrufe sind grundsätzlich Mängeln mit moderatem Risiko (Klasse 2 gemäß 121101_F0</w:t>
      </w:r>
      <w:r w:rsidR="00F03388" w:rsidRPr="003163F6">
        <w:rPr>
          <w:b w:val="0"/>
        </w:rPr>
        <w:t>6</w:t>
      </w:r>
      <w:r w:rsidR="00244572" w:rsidRPr="003163F6">
        <w:rPr>
          <w:b w:val="0"/>
        </w:rPr>
        <w:t>) zuzuordnen.</w:t>
      </w:r>
    </w:p>
    <w:p w14:paraId="3B97C8C3" w14:textId="77777777" w:rsidR="00CF57DD" w:rsidRPr="003163F6" w:rsidRDefault="00CF57DD" w:rsidP="00CF57DD">
      <w:pPr>
        <w:pStyle w:val="Rckseite"/>
        <w:spacing w:after="120"/>
        <w:ind w:left="0" w:firstLine="0"/>
        <w:jc w:val="both"/>
        <w:rPr>
          <w:b w:val="0"/>
        </w:rPr>
      </w:pPr>
      <w:r w:rsidRPr="003163F6">
        <w:rPr>
          <w:b w:val="0"/>
        </w:rPr>
        <w:t>Sie</w:t>
      </w:r>
      <w:r w:rsidR="00244572" w:rsidRPr="003163F6">
        <w:rPr>
          <w:b w:val="0"/>
          <w:color w:val="FF0000"/>
        </w:rPr>
        <w:t xml:space="preserve"> </w:t>
      </w:r>
      <w:r w:rsidR="00244572" w:rsidRPr="003163F6">
        <w:rPr>
          <w:b w:val="0"/>
        </w:rPr>
        <w:t>sollten sich auf Einzelhandelsebene/Apotheken erstrecken und alle in der Lieferkette befindlichen Akteure für das betroffene Produkt miteinschließen, z. B. alle relevanten Großhändler. Beachtet werden sollte, dass der Umfang des Rückrufes vom Umfang des Vertriebs des mäng</w:t>
      </w:r>
      <w:r w:rsidRPr="003163F6">
        <w:rPr>
          <w:b w:val="0"/>
        </w:rPr>
        <w:t>elbehafteten Produktes abhängt.</w:t>
      </w:r>
    </w:p>
    <w:p w14:paraId="65FA7F9C" w14:textId="733DA5D3" w:rsidR="00FA00AF" w:rsidRPr="003163F6" w:rsidRDefault="00244572" w:rsidP="00FA00AF">
      <w:pPr>
        <w:pStyle w:val="Rckseite"/>
        <w:spacing w:after="120"/>
        <w:ind w:left="0" w:firstLine="0"/>
        <w:jc w:val="both"/>
        <w:rPr>
          <w:b w:val="0"/>
        </w:rPr>
      </w:pPr>
      <w:r w:rsidRPr="003163F6">
        <w:rPr>
          <w:b w:val="0"/>
        </w:rPr>
        <w:t xml:space="preserve">Eine Klasse-II-Rapid-Alert-Meldung sollte an alle Kontakte derjenigen </w:t>
      </w:r>
      <w:r w:rsidR="00423216" w:rsidRPr="003163F6">
        <w:rPr>
          <w:b w:val="0"/>
        </w:rPr>
        <w:t xml:space="preserve">Staaten </w:t>
      </w:r>
      <w:r w:rsidRPr="003163F6">
        <w:rPr>
          <w:b w:val="0"/>
        </w:rPr>
        <w:t>versandt werden, in welche das mängelbehaftete Produkt vertrieben wurde. In den Fällen, in denen es schwierig zu erfassen ist, wohin eine Charge geli</w:t>
      </w:r>
      <w:r w:rsidR="00CF57DD" w:rsidRPr="003163F6">
        <w:rPr>
          <w:b w:val="0"/>
        </w:rPr>
        <w:t>e</w:t>
      </w:r>
      <w:r w:rsidRPr="003163F6">
        <w:rPr>
          <w:b w:val="0"/>
        </w:rPr>
        <w:t>fert wurde, sollte die Meldung an alle Kontakte des Netzwerkes geschickt werden. Die Möglichkeit für Parallelvertrieb der betroffenen Charge(n) sollte in die Betrachtung miteinbezogen werden, wenn entschieden werden soll, ob die Meldung an alle Kontakte des Netzwerkes geschickt werden soll.</w:t>
      </w:r>
    </w:p>
    <w:p w14:paraId="6DC25A84" w14:textId="0C224B19" w:rsidR="00FA00AF" w:rsidRPr="003163F6" w:rsidRDefault="00F03388" w:rsidP="003163F6">
      <w:pPr>
        <w:pStyle w:val="Rckseite"/>
        <w:spacing w:before="240" w:after="120"/>
        <w:ind w:left="0" w:firstLine="0"/>
        <w:jc w:val="both"/>
        <w:rPr>
          <w:b w:val="0"/>
        </w:rPr>
      </w:pPr>
      <w:r w:rsidRPr="003163F6">
        <w:t>Rapid Alert/</w:t>
      </w:r>
      <w:r w:rsidR="003F0C8C" w:rsidRPr="003163F6">
        <w:t xml:space="preserve">Rückruf Klasse III </w:t>
      </w:r>
      <w:r w:rsidR="003F0C8C" w:rsidRPr="003163F6">
        <w:rPr>
          <w:b w:val="0"/>
        </w:rPr>
        <w:t>i</w:t>
      </w:r>
      <w:r w:rsidR="00244572" w:rsidRPr="003163F6">
        <w:rPr>
          <w:b w:val="0"/>
        </w:rPr>
        <w:t>st einem Fall zuzuordnen, der kein signifikantes Gesundheitsrisiko darstellt, aber bei dem ein Rückruf aus a</w:t>
      </w:r>
      <w:r w:rsidR="00FA00AF" w:rsidRPr="003163F6">
        <w:rPr>
          <w:b w:val="0"/>
        </w:rPr>
        <w:t>nderen Gründen veranlasst wird.</w:t>
      </w:r>
    </w:p>
    <w:p w14:paraId="4223BB87" w14:textId="619D4FD6" w:rsidR="00FA00AF" w:rsidRPr="003163F6" w:rsidRDefault="00FA00AF" w:rsidP="00FA00AF">
      <w:pPr>
        <w:pStyle w:val="Rckseite"/>
        <w:spacing w:after="120"/>
        <w:ind w:left="0" w:firstLine="0"/>
        <w:jc w:val="both"/>
        <w:rPr>
          <w:b w:val="0"/>
        </w:rPr>
      </w:pPr>
      <w:r w:rsidRPr="003163F6">
        <w:rPr>
          <w:b w:val="0"/>
        </w:rPr>
        <w:t>Damit verbundene</w:t>
      </w:r>
      <w:r w:rsidR="00244572" w:rsidRPr="003163F6">
        <w:rPr>
          <w:b w:val="0"/>
        </w:rPr>
        <w:t xml:space="preserve"> Rückrufe sind grundsätzlich für Mängel mit geringem Risiko (Klasse 3 gemäß 121101_F0</w:t>
      </w:r>
      <w:r w:rsidR="00F03388" w:rsidRPr="003163F6">
        <w:rPr>
          <w:b w:val="0"/>
        </w:rPr>
        <w:t>6</w:t>
      </w:r>
      <w:r w:rsidR="00244572" w:rsidRPr="003163F6">
        <w:rPr>
          <w:b w:val="0"/>
        </w:rPr>
        <w:t>) zuz</w:t>
      </w:r>
      <w:r w:rsidRPr="003163F6">
        <w:rPr>
          <w:b w:val="0"/>
        </w:rPr>
        <w:t>uordnen.</w:t>
      </w:r>
    </w:p>
    <w:p w14:paraId="01FA7BB3" w14:textId="77777777" w:rsidR="00FA00AF" w:rsidRPr="003163F6" w:rsidRDefault="00244572" w:rsidP="00FA00AF">
      <w:pPr>
        <w:pStyle w:val="Rckseite"/>
        <w:spacing w:after="120"/>
        <w:ind w:left="0" w:firstLine="0"/>
        <w:jc w:val="both"/>
        <w:rPr>
          <w:b w:val="0"/>
        </w:rPr>
      </w:pPr>
      <w:r w:rsidRPr="003163F6">
        <w:rPr>
          <w:b w:val="0"/>
        </w:rPr>
        <w:t>Sofern geboten, könnte sich dieser nur auf Vertriebskette erstrecken</w:t>
      </w:r>
      <w:r w:rsidR="00FA00AF" w:rsidRPr="003163F6">
        <w:rPr>
          <w:b w:val="0"/>
        </w:rPr>
        <w:t>.</w:t>
      </w:r>
    </w:p>
    <w:p w14:paraId="4CD423D1" w14:textId="5EC7C18C" w:rsidR="00244572" w:rsidRPr="00FA00AF" w:rsidRDefault="00FA00AF" w:rsidP="00FA00AF">
      <w:pPr>
        <w:pStyle w:val="Rckseite"/>
        <w:spacing w:after="120"/>
        <w:ind w:left="0" w:firstLine="0"/>
        <w:jc w:val="both"/>
        <w:rPr>
          <w:b w:val="0"/>
        </w:rPr>
      </w:pPr>
      <w:r w:rsidRPr="003163F6">
        <w:rPr>
          <w:b w:val="0"/>
        </w:rPr>
        <w:t>Sie</w:t>
      </w:r>
      <w:r w:rsidR="00244572" w:rsidRPr="003163F6">
        <w:rPr>
          <w:b w:val="0"/>
        </w:rPr>
        <w:t xml:space="preserve"> werden nicht über das RAS gemeldet.</w:t>
      </w:r>
    </w:p>
    <w:p w14:paraId="3CAAEAC2" w14:textId="77777777" w:rsidR="00B7435D" w:rsidRPr="00104F38" w:rsidRDefault="00B7435D" w:rsidP="00244572">
      <w:pPr>
        <w:pStyle w:val="SOPTextneu2021"/>
        <w:ind w:left="0"/>
      </w:pPr>
      <w:bookmarkStart w:id="0" w:name="_GoBack"/>
      <w:bookmarkEnd w:id="0"/>
    </w:p>
    <w:sectPr w:rsidR="00B7435D" w:rsidRPr="00104F38" w:rsidSect="00D04760">
      <w:pgSz w:w="11906" w:h="16838" w:code="9"/>
      <w:pgMar w:top="1418" w:right="1304" w:bottom="1134" w:left="1304" w:header="709"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E1458" w14:textId="77777777" w:rsidR="00FC0993" w:rsidRDefault="00FC0993" w:rsidP="00E17E26">
      <w:pPr>
        <w:spacing w:after="0" w:line="240" w:lineRule="auto"/>
      </w:pPr>
      <w:r>
        <w:separator/>
      </w:r>
    </w:p>
  </w:endnote>
  <w:endnote w:type="continuationSeparator" w:id="0">
    <w:p w14:paraId="73F44320" w14:textId="77777777" w:rsidR="00FC0993" w:rsidRDefault="00FC0993" w:rsidP="00E1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CellMar>
        <w:left w:w="0" w:type="dxa"/>
        <w:right w:w="0" w:type="dxa"/>
      </w:tblCellMar>
      <w:tblLook w:val="04A0" w:firstRow="1" w:lastRow="0" w:firstColumn="1" w:lastColumn="0" w:noHBand="0" w:noVBand="1"/>
    </w:tblPr>
    <w:tblGrid>
      <w:gridCol w:w="4531"/>
      <w:gridCol w:w="4531"/>
    </w:tblGrid>
    <w:tr w:rsidR="00D04760" w:rsidRPr="00D04760" w14:paraId="7EFDD604" w14:textId="77777777" w:rsidTr="00D04760">
      <w:tc>
        <w:tcPr>
          <w:tcW w:w="4531" w:type="dxa"/>
          <w:tcBorders>
            <w:top w:val="nil"/>
            <w:left w:val="nil"/>
            <w:bottom w:val="nil"/>
            <w:right w:val="nil"/>
          </w:tcBorders>
        </w:tcPr>
        <w:p w14:paraId="4FC0E722" w14:textId="5693CD93" w:rsidR="00D04760" w:rsidRPr="00D04760" w:rsidRDefault="00F03388" w:rsidP="004D75F1">
          <w:pPr>
            <w:pStyle w:val="Fuzeile"/>
            <w:rPr>
              <w:rFonts w:ascii="Arial" w:hAnsi="Arial" w:cs="Arial"/>
            </w:rPr>
          </w:pPr>
          <w:r>
            <w:rPr>
              <w:rFonts w:ascii="Arial" w:hAnsi="Arial" w:cs="Arial"/>
            </w:rPr>
            <w:t>Quelle: 121101_F08_</w:t>
          </w:r>
          <w:r w:rsidR="004D75F1">
            <w:rPr>
              <w:rFonts w:ascii="Arial" w:hAnsi="Arial" w:cs="Arial"/>
            </w:rPr>
            <w:t>01</w:t>
          </w:r>
        </w:p>
      </w:tc>
      <w:tc>
        <w:tcPr>
          <w:tcW w:w="4531" w:type="dxa"/>
          <w:tcBorders>
            <w:top w:val="nil"/>
            <w:left w:val="nil"/>
            <w:bottom w:val="nil"/>
            <w:right w:val="nil"/>
          </w:tcBorders>
        </w:tcPr>
        <w:p w14:paraId="366FEDAD" w14:textId="4935B714" w:rsidR="00D04760" w:rsidRPr="00D04760" w:rsidRDefault="00D04760" w:rsidP="00E51425">
          <w:pPr>
            <w:pStyle w:val="Fuzeile"/>
            <w:jc w:val="right"/>
            <w:rPr>
              <w:rFonts w:ascii="Arial" w:hAnsi="Arial" w:cs="Arial"/>
            </w:rPr>
          </w:pPr>
          <w:r>
            <w:rPr>
              <w:rFonts w:ascii="Arial" w:hAnsi="Arial" w:cs="Arial"/>
            </w:rPr>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4D75F1">
            <w:rPr>
              <w:rFonts w:ascii="Arial" w:hAnsi="Arial" w:cs="Arial"/>
              <w:noProof/>
            </w:rPr>
            <w:t>1</w:t>
          </w:r>
          <w:r>
            <w:rPr>
              <w:rFonts w:ascii="Arial" w:hAnsi="Arial" w:cs="Arial"/>
            </w:rPr>
            <w:fldChar w:fldCharType="end"/>
          </w:r>
          <w:r>
            <w:rPr>
              <w:rFonts w:ascii="Arial" w:hAnsi="Arial" w:cs="Arial"/>
            </w:rPr>
            <w:t>/</w:t>
          </w:r>
          <w:r w:rsidR="00E51425">
            <w:rPr>
              <w:rFonts w:ascii="Arial" w:hAnsi="Arial" w:cs="Arial"/>
            </w:rPr>
            <w:fldChar w:fldCharType="begin"/>
          </w:r>
          <w:r w:rsidR="00E51425">
            <w:rPr>
              <w:rFonts w:ascii="Arial" w:hAnsi="Arial" w:cs="Arial"/>
            </w:rPr>
            <w:instrText xml:space="preserve"> SECTIONPAGES   \* MERGEFORMAT </w:instrText>
          </w:r>
          <w:r w:rsidR="00E51425">
            <w:rPr>
              <w:rFonts w:ascii="Arial" w:hAnsi="Arial" w:cs="Arial"/>
            </w:rPr>
            <w:fldChar w:fldCharType="separate"/>
          </w:r>
          <w:r w:rsidR="004D75F1">
            <w:rPr>
              <w:rFonts w:ascii="Arial" w:hAnsi="Arial" w:cs="Arial"/>
              <w:noProof/>
            </w:rPr>
            <w:t>1</w:t>
          </w:r>
          <w:r w:rsidR="00E51425">
            <w:rPr>
              <w:rFonts w:ascii="Arial" w:hAnsi="Arial" w:cs="Arial"/>
            </w:rPr>
            <w:fldChar w:fldCharType="end"/>
          </w:r>
        </w:p>
      </w:tc>
    </w:tr>
  </w:tbl>
  <w:p w14:paraId="495319B5" w14:textId="77777777" w:rsidR="00D04760" w:rsidRDefault="00D047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724171" w14:paraId="430E65F2" w14:textId="77777777" w:rsidTr="00724171">
      <w:trPr>
        <w:jc w:val="center"/>
      </w:trPr>
      <w:tc>
        <w:tcPr>
          <w:tcW w:w="9212" w:type="dxa"/>
        </w:tcPr>
        <w:p w14:paraId="276AB0D3" w14:textId="4FC7C042" w:rsidR="00724171" w:rsidRPr="00C55977" w:rsidRDefault="00E45BF2" w:rsidP="004D75F1">
          <w:pPr>
            <w:pStyle w:val="Fuzeile"/>
            <w:jc w:val="center"/>
            <w:rPr>
              <w:rFonts w:ascii="Arial" w:hAnsi="Arial" w:cs="Arial"/>
            </w:rPr>
          </w:pPr>
          <w:r w:rsidRPr="004D75F1">
            <w:rPr>
              <w:rFonts w:ascii="Arial" w:hAnsi="Arial" w:cs="Arial"/>
            </w:rPr>
            <w:t>öffentlich</w:t>
          </w:r>
        </w:p>
      </w:tc>
    </w:tr>
  </w:tbl>
  <w:p w14:paraId="1A69BFD8" w14:textId="77777777" w:rsidR="00724171" w:rsidRDefault="007241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1959E" w14:textId="77777777" w:rsidR="00FC0993" w:rsidRDefault="00FC0993" w:rsidP="00E17E26">
      <w:pPr>
        <w:spacing w:after="0" w:line="240" w:lineRule="auto"/>
      </w:pPr>
      <w:r>
        <w:separator/>
      </w:r>
    </w:p>
  </w:footnote>
  <w:footnote w:type="continuationSeparator" w:id="0">
    <w:p w14:paraId="3C088AA7" w14:textId="77777777" w:rsidR="00FC0993" w:rsidRDefault="00FC0993" w:rsidP="00E17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B2EC" w14:textId="77777777" w:rsidR="00E45BF2" w:rsidRDefault="00E45BF2" w:rsidP="00E45BF2">
    <w:pPr>
      <w:pStyle w:val="Kopfzeile"/>
      <w:tabs>
        <w:tab w:val="clear" w:pos="4536"/>
        <w:tab w:val="clear" w:pos="9072"/>
        <w:tab w:val="left" w:pos="214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579"/>
      <w:gridCol w:w="4926"/>
      <w:gridCol w:w="1567"/>
    </w:tblGrid>
    <w:tr w:rsidR="00244572" w:rsidRPr="00F3450F" w14:paraId="21615831" w14:textId="77777777" w:rsidTr="00244572">
      <w:trPr>
        <w:cantSplit/>
        <w:trHeight w:val="471"/>
        <w:jc w:val="center"/>
      </w:trPr>
      <w:tc>
        <w:tcPr>
          <w:tcW w:w="2579" w:type="dxa"/>
          <w:vAlign w:val="center"/>
        </w:tcPr>
        <w:p w14:paraId="453A9C3E" w14:textId="77777777" w:rsidR="00244572" w:rsidRPr="00F03388" w:rsidRDefault="00244572" w:rsidP="00244572">
          <w:pPr>
            <w:tabs>
              <w:tab w:val="right" w:pos="9072"/>
            </w:tabs>
            <w:spacing w:after="0" w:line="240" w:lineRule="auto"/>
            <w:rPr>
              <w:rFonts w:ascii="Arial" w:hAnsi="Arial" w:cs="Arial"/>
              <w:b/>
              <w:bCs/>
              <w:sz w:val="24"/>
              <w:szCs w:val="24"/>
              <w:lang w:eastAsia="de-DE"/>
            </w:rPr>
          </w:pPr>
          <w:r w:rsidRPr="00F03388">
            <w:rPr>
              <w:rFonts w:ascii="Arial" w:hAnsi="Arial" w:cs="Arial"/>
              <w:b/>
              <w:bCs/>
              <w:noProof/>
              <w:szCs w:val="24"/>
              <w:lang w:eastAsia="de-DE"/>
            </w:rPr>
            <w:t>Formular</w:t>
          </w:r>
        </w:p>
        <w:p w14:paraId="7488D5FB" w14:textId="6894E311" w:rsidR="00244572" w:rsidRPr="00F03388" w:rsidRDefault="00E51425" w:rsidP="004626CE">
          <w:pPr>
            <w:tabs>
              <w:tab w:val="center" w:pos="4536"/>
              <w:tab w:val="right" w:pos="9072"/>
            </w:tabs>
            <w:spacing w:after="0" w:line="240" w:lineRule="auto"/>
            <w:rPr>
              <w:rFonts w:ascii="Arial" w:hAnsi="Arial" w:cs="Arial"/>
              <w:color w:val="000080"/>
              <w:sz w:val="20"/>
              <w:szCs w:val="24"/>
              <w:lang w:eastAsia="de-DE"/>
            </w:rPr>
          </w:pPr>
          <w:r w:rsidRPr="00F03388">
            <w:rPr>
              <w:rFonts w:ascii="Arial" w:hAnsi="Arial" w:cs="Arial"/>
              <w:b/>
              <w:bCs/>
              <w:noProof/>
              <w:sz w:val="28"/>
              <w:szCs w:val="24"/>
              <w:lang w:eastAsia="de-DE"/>
            </w:rPr>
            <w:t>121101_F0</w:t>
          </w:r>
          <w:r w:rsidR="00794B0A" w:rsidRPr="00F03388">
            <w:rPr>
              <w:rFonts w:ascii="Arial" w:hAnsi="Arial" w:cs="Arial"/>
              <w:b/>
              <w:bCs/>
              <w:noProof/>
              <w:sz w:val="28"/>
              <w:szCs w:val="24"/>
              <w:lang w:eastAsia="de-DE"/>
            </w:rPr>
            <w:t>8</w:t>
          </w:r>
          <w:r w:rsidR="00244572" w:rsidRPr="00F03388">
            <w:rPr>
              <w:rFonts w:ascii="Arial" w:hAnsi="Arial" w:cs="Arial"/>
              <w:b/>
              <w:bCs/>
              <w:noProof/>
              <w:sz w:val="28"/>
              <w:szCs w:val="24"/>
              <w:lang w:eastAsia="de-DE"/>
            </w:rPr>
            <w:t>_</w:t>
          </w:r>
          <w:r w:rsidR="004626CE">
            <w:rPr>
              <w:rFonts w:ascii="Arial" w:hAnsi="Arial" w:cs="Arial"/>
              <w:b/>
              <w:bCs/>
              <w:noProof/>
              <w:sz w:val="28"/>
              <w:szCs w:val="24"/>
              <w:lang w:eastAsia="de-DE"/>
            </w:rPr>
            <w:t>01</w:t>
          </w:r>
        </w:p>
      </w:tc>
      <w:tc>
        <w:tcPr>
          <w:tcW w:w="4926" w:type="dxa"/>
          <w:vAlign w:val="center"/>
        </w:tcPr>
        <w:p w14:paraId="6C18D4C4" w14:textId="7C844DBE" w:rsidR="00244572" w:rsidRPr="00F03388" w:rsidRDefault="00244572" w:rsidP="00244572">
          <w:pPr>
            <w:keepNext/>
            <w:spacing w:after="0" w:line="240" w:lineRule="auto"/>
            <w:outlineLvl w:val="0"/>
            <w:rPr>
              <w:rFonts w:ascii="Arial" w:hAnsi="Arial" w:cs="Arial"/>
              <w:b/>
              <w:bCs/>
              <w:color w:val="000000"/>
              <w:lang w:eastAsia="de-DE"/>
            </w:rPr>
          </w:pPr>
          <w:r w:rsidRPr="00F03388">
            <w:rPr>
              <w:rFonts w:ascii="Arial" w:hAnsi="Arial" w:cs="Arial"/>
              <w:b/>
            </w:rPr>
            <w:t>Klassifiz</w:t>
          </w:r>
          <w:r w:rsidR="003F0C8C" w:rsidRPr="00F03388">
            <w:rPr>
              <w:rFonts w:ascii="Arial" w:hAnsi="Arial" w:cs="Arial"/>
              <w:b/>
            </w:rPr>
            <w:t xml:space="preserve">ierung von Rapid-Alert-Meldungen bzw. </w:t>
          </w:r>
          <w:r w:rsidRPr="00F03388">
            <w:rPr>
              <w:rFonts w:ascii="Arial" w:hAnsi="Arial" w:cs="Arial"/>
              <w:b/>
            </w:rPr>
            <w:t>Rückrufe</w:t>
          </w:r>
          <w:r w:rsidR="003F0C8C" w:rsidRPr="00F03388">
            <w:rPr>
              <w:rFonts w:ascii="Arial" w:hAnsi="Arial" w:cs="Arial"/>
              <w:b/>
            </w:rPr>
            <w:t>n</w:t>
          </w:r>
        </w:p>
      </w:tc>
      <w:tc>
        <w:tcPr>
          <w:tcW w:w="1567" w:type="dxa"/>
          <w:vAlign w:val="center"/>
        </w:tcPr>
        <w:p w14:paraId="0FA7547F" w14:textId="77777777" w:rsidR="00244572" w:rsidRPr="00F3450F" w:rsidRDefault="00244572" w:rsidP="00244572">
          <w:pPr>
            <w:tabs>
              <w:tab w:val="center" w:pos="4536"/>
              <w:tab w:val="right" w:pos="9072"/>
            </w:tabs>
            <w:spacing w:after="0" w:line="240" w:lineRule="auto"/>
            <w:ind w:left="12"/>
            <w:jc w:val="right"/>
            <w:rPr>
              <w:rFonts w:ascii="Arial" w:hAnsi="Arial" w:cs="Arial"/>
              <w:b/>
              <w:bCs/>
              <w:sz w:val="18"/>
              <w:szCs w:val="24"/>
              <w:lang w:eastAsia="de-DE"/>
            </w:rPr>
          </w:pPr>
        </w:p>
      </w:tc>
    </w:tr>
    <w:tr w:rsidR="00B7144C" w:rsidRPr="00F3450F" w14:paraId="798559E7" w14:textId="77777777" w:rsidTr="00244572">
      <w:trPr>
        <w:cantSplit/>
        <w:trHeight w:val="22"/>
        <w:jc w:val="center"/>
      </w:trPr>
      <w:tc>
        <w:tcPr>
          <w:tcW w:w="7505" w:type="dxa"/>
          <w:gridSpan w:val="2"/>
          <w:vAlign w:val="center"/>
        </w:tcPr>
        <w:p w14:paraId="2E81114A" w14:textId="77777777" w:rsidR="00B7144C" w:rsidRPr="00F3450F" w:rsidRDefault="00B7144C" w:rsidP="003D19AE">
          <w:pPr>
            <w:tabs>
              <w:tab w:val="center" w:pos="4536"/>
              <w:tab w:val="right" w:pos="9072"/>
            </w:tabs>
            <w:spacing w:after="0" w:line="240" w:lineRule="auto"/>
            <w:rPr>
              <w:rFonts w:ascii="Arial" w:hAnsi="Arial" w:cs="Arial"/>
              <w:color w:val="000080"/>
              <w:sz w:val="20"/>
              <w:szCs w:val="24"/>
              <w:lang w:eastAsia="de-DE"/>
            </w:rPr>
          </w:pPr>
          <w:r w:rsidRPr="00F3450F">
            <w:rPr>
              <w:rFonts w:ascii="Arial" w:hAnsi="Arial" w:cs="Arial"/>
              <w:color w:val="000080"/>
              <w:sz w:val="20"/>
              <w:szCs w:val="24"/>
              <w:lang w:eastAsia="de-DE"/>
            </w:rPr>
            <w:t>Zentralstelle der Länder für Gesundheitsschutz</w:t>
          </w:r>
        </w:p>
        <w:p w14:paraId="28811448" w14:textId="77777777" w:rsidR="00B7144C" w:rsidRPr="00F3450F" w:rsidRDefault="00B7144C" w:rsidP="003D19AE">
          <w:pPr>
            <w:tabs>
              <w:tab w:val="center" w:pos="4536"/>
              <w:tab w:val="right" w:pos="9072"/>
            </w:tabs>
            <w:spacing w:after="0" w:line="240" w:lineRule="auto"/>
            <w:rPr>
              <w:rFonts w:ascii="Arial" w:hAnsi="Arial" w:cs="Arial"/>
              <w:b/>
              <w:bCs/>
              <w:sz w:val="24"/>
              <w:szCs w:val="24"/>
              <w:lang w:eastAsia="de-DE"/>
            </w:rPr>
          </w:pPr>
          <w:r w:rsidRPr="00F3450F">
            <w:rPr>
              <w:rFonts w:ascii="Arial" w:hAnsi="Arial" w:cs="Arial"/>
              <w:color w:val="000080"/>
              <w:sz w:val="20"/>
              <w:szCs w:val="24"/>
              <w:lang w:eastAsia="de-DE"/>
            </w:rPr>
            <w:t>bei Arzneimitteln und Medizinprodukten</w:t>
          </w:r>
        </w:p>
      </w:tc>
      <w:tc>
        <w:tcPr>
          <w:tcW w:w="1567" w:type="dxa"/>
          <w:vAlign w:val="center"/>
        </w:tcPr>
        <w:p w14:paraId="7AF3E42C" w14:textId="77777777" w:rsidR="00B7144C" w:rsidRPr="00F3450F" w:rsidRDefault="00405CBA" w:rsidP="003D19AE">
          <w:pPr>
            <w:tabs>
              <w:tab w:val="center" w:pos="4536"/>
              <w:tab w:val="right" w:pos="9072"/>
            </w:tabs>
            <w:spacing w:after="0" w:line="240" w:lineRule="auto"/>
            <w:jc w:val="right"/>
            <w:rPr>
              <w:rFonts w:ascii="Arial" w:hAnsi="Arial" w:cs="Arial"/>
              <w:b/>
              <w:bCs/>
              <w:sz w:val="24"/>
              <w:szCs w:val="24"/>
              <w:lang w:eastAsia="de-DE"/>
            </w:rPr>
          </w:pPr>
          <w:r>
            <w:rPr>
              <w:rFonts w:ascii="Arial" w:hAnsi="Arial" w:cs="Arial"/>
              <w:b/>
              <w:noProof/>
              <w:sz w:val="24"/>
              <w:szCs w:val="24"/>
              <w:lang w:eastAsia="de-DE"/>
            </w:rPr>
            <w:drawing>
              <wp:inline distT="0" distB="0" distL="0" distR="0" wp14:anchorId="3BCD00D3" wp14:editId="42A56F33">
                <wp:extent cx="560070" cy="2108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17801" t="25235" r="18921" b="37555"/>
                        <a:stretch>
                          <a:fillRect/>
                        </a:stretch>
                      </pic:blipFill>
                      <pic:spPr bwMode="auto">
                        <a:xfrm>
                          <a:off x="0" y="0"/>
                          <a:ext cx="560070" cy="210820"/>
                        </a:xfrm>
                        <a:prstGeom prst="rect">
                          <a:avLst/>
                        </a:prstGeom>
                        <a:noFill/>
                        <a:ln>
                          <a:noFill/>
                        </a:ln>
                      </pic:spPr>
                    </pic:pic>
                  </a:graphicData>
                </a:graphic>
              </wp:inline>
            </w:drawing>
          </w:r>
        </w:p>
      </w:tc>
    </w:tr>
  </w:tbl>
  <w:p w14:paraId="0BD6DEBE" w14:textId="77777777" w:rsidR="00B7144C" w:rsidRDefault="00B7144C" w:rsidP="00B714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0366"/>
    <w:multiLevelType w:val="hybridMultilevel"/>
    <w:tmpl w:val="2692FEDA"/>
    <w:lvl w:ilvl="0" w:tplc="FFFFFFFF">
      <w:start w:val="1"/>
      <w:numFmt w:val="decimal"/>
      <w:lvlText w:val="%1"/>
      <w:lvlJc w:val="left"/>
      <w:pPr>
        <w:tabs>
          <w:tab w:val="num" w:pos="360"/>
        </w:tabs>
        <w:ind w:left="360" w:hanging="360"/>
      </w:pPr>
      <w:rPr>
        <w:b/>
        <w:i w:val="0"/>
        <w:caps w:val="0"/>
        <w:strike w:val="0"/>
        <w:dstrike w:val="0"/>
        <w:shadow w:val="0"/>
        <w:emboss w:val="0"/>
        <w:imprint w:val="0"/>
        <w:vanish w:val="0"/>
        <w:color w:val="auto"/>
        <w:sz w:val="22"/>
        <w:szCs w:val="22"/>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B3C3D98"/>
    <w:multiLevelType w:val="singleLevel"/>
    <w:tmpl w:val="9B628C04"/>
    <w:lvl w:ilvl="0">
      <w:start w:val="1"/>
      <w:numFmt w:val="decimal"/>
      <w:lvlText w:val="%1"/>
      <w:lvlJc w:val="left"/>
      <w:pPr>
        <w:tabs>
          <w:tab w:val="num" w:pos="360"/>
        </w:tabs>
        <w:ind w:left="360" w:hanging="360"/>
      </w:pPr>
      <w:rPr>
        <w:b/>
        <w:i w:val="0"/>
        <w:caps w:val="0"/>
        <w:strike w:val="0"/>
        <w:dstrike w:val="0"/>
        <w:shadow w:val="0"/>
        <w:emboss w:val="0"/>
        <w:imprint w:val="0"/>
        <w:vanish w:val="0"/>
        <w:color w:val="auto"/>
        <w:sz w:val="22"/>
        <w:szCs w:val="22"/>
        <w:vertAlign w:val="baseline"/>
      </w:rPr>
    </w:lvl>
  </w:abstractNum>
  <w:abstractNum w:abstractNumId="2" w15:restartNumberingAfterBreak="0">
    <w:nsid w:val="0CE55018"/>
    <w:multiLevelType w:val="hybridMultilevel"/>
    <w:tmpl w:val="EB70D0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AA669C"/>
    <w:multiLevelType w:val="hybridMultilevel"/>
    <w:tmpl w:val="83F27990"/>
    <w:lvl w:ilvl="0" w:tplc="0407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27399"/>
    <w:multiLevelType w:val="hybridMultilevel"/>
    <w:tmpl w:val="14C0570C"/>
    <w:lvl w:ilvl="0" w:tplc="25549052">
      <w:start w:val="9"/>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FB7AB0"/>
    <w:multiLevelType w:val="hybridMultilevel"/>
    <w:tmpl w:val="0B227E3A"/>
    <w:lvl w:ilvl="0" w:tplc="0407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D5215"/>
    <w:multiLevelType w:val="hybridMultilevel"/>
    <w:tmpl w:val="48DA5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7C5C70"/>
    <w:multiLevelType w:val="hybridMultilevel"/>
    <w:tmpl w:val="0E2C1B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C485AF8"/>
    <w:multiLevelType w:val="hybridMultilevel"/>
    <w:tmpl w:val="83AE1D1A"/>
    <w:lvl w:ilvl="0" w:tplc="F86024A0">
      <w:start w:val="1"/>
      <w:numFmt w:val="decimal"/>
      <w:pStyle w:val="SOPSOP-Text"/>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8C15A9"/>
    <w:multiLevelType w:val="hybridMultilevel"/>
    <w:tmpl w:val="D1A67674"/>
    <w:lvl w:ilvl="0" w:tplc="9D207C58">
      <w:start w:val="1"/>
      <w:numFmt w:val="bullet"/>
      <w:pStyle w:val="SOPSOP-TextAUFZHLUNG"/>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0" w15:restartNumberingAfterBreak="0">
    <w:nsid w:val="4D82398D"/>
    <w:multiLevelType w:val="hybridMultilevel"/>
    <w:tmpl w:val="355C55E6"/>
    <w:lvl w:ilvl="0" w:tplc="0407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4B3F03"/>
    <w:multiLevelType w:val="hybridMultilevel"/>
    <w:tmpl w:val="AF968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0"/>
  </w:num>
  <w:num w:numId="6">
    <w:abstractNumId w:val="9"/>
  </w:num>
  <w:num w:numId="7">
    <w:abstractNumId w:val="10"/>
  </w:num>
  <w:num w:numId="8">
    <w:abstractNumId w:val="3"/>
  </w:num>
  <w:num w:numId="9">
    <w:abstractNumId w:val="2"/>
  </w:num>
  <w:num w:numId="10">
    <w:abstractNumId w:val="11"/>
  </w:num>
  <w:num w:numId="11">
    <w:abstractNumId w:val="8"/>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ocumentProtection w:edit="forms" w:enforcement="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12"/>
    <w:rsid w:val="000009EE"/>
    <w:rsid w:val="000027CC"/>
    <w:rsid w:val="00060162"/>
    <w:rsid w:val="00090365"/>
    <w:rsid w:val="000A77F3"/>
    <w:rsid w:val="000F3353"/>
    <w:rsid w:val="00104F38"/>
    <w:rsid w:val="00110901"/>
    <w:rsid w:val="0015581B"/>
    <w:rsid w:val="001649E8"/>
    <w:rsid w:val="0019676E"/>
    <w:rsid w:val="001A517E"/>
    <w:rsid w:val="001D2A8C"/>
    <w:rsid w:val="001F16B2"/>
    <w:rsid w:val="002218A3"/>
    <w:rsid w:val="00231ACA"/>
    <w:rsid w:val="002375F5"/>
    <w:rsid w:val="00241175"/>
    <w:rsid w:val="00244572"/>
    <w:rsid w:val="002554E2"/>
    <w:rsid w:val="002B49B2"/>
    <w:rsid w:val="003079B8"/>
    <w:rsid w:val="003163F6"/>
    <w:rsid w:val="003346F2"/>
    <w:rsid w:val="0034125A"/>
    <w:rsid w:val="00357BE9"/>
    <w:rsid w:val="00367CA3"/>
    <w:rsid w:val="00370A1F"/>
    <w:rsid w:val="00384E25"/>
    <w:rsid w:val="003C5622"/>
    <w:rsid w:val="003D19AE"/>
    <w:rsid w:val="003E3737"/>
    <w:rsid w:val="003F0C8C"/>
    <w:rsid w:val="00401C41"/>
    <w:rsid w:val="00402704"/>
    <w:rsid w:val="00404989"/>
    <w:rsid w:val="00405CBA"/>
    <w:rsid w:val="00422D2D"/>
    <w:rsid w:val="00423216"/>
    <w:rsid w:val="00461465"/>
    <w:rsid w:val="004626CE"/>
    <w:rsid w:val="00466C3A"/>
    <w:rsid w:val="004D75F1"/>
    <w:rsid w:val="005407A5"/>
    <w:rsid w:val="00596FC3"/>
    <w:rsid w:val="00630D95"/>
    <w:rsid w:val="00641D0B"/>
    <w:rsid w:val="006654AB"/>
    <w:rsid w:val="006704A1"/>
    <w:rsid w:val="00676073"/>
    <w:rsid w:val="006815A6"/>
    <w:rsid w:val="006A5B36"/>
    <w:rsid w:val="00705489"/>
    <w:rsid w:val="00724171"/>
    <w:rsid w:val="00762090"/>
    <w:rsid w:val="00781097"/>
    <w:rsid w:val="00783912"/>
    <w:rsid w:val="00794B0A"/>
    <w:rsid w:val="007C44B1"/>
    <w:rsid w:val="007F27D3"/>
    <w:rsid w:val="00804918"/>
    <w:rsid w:val="008064F3"/>
    <w:rsid w:val="008120A6"/>
    <w:rsid w:val="00837D25"/>
    <w:rsid w:val="00865571"/>
    <w:rsid w:val="008D06F4"/>
    <w:rsid w:val="008D6B64"/>
    <w:rsid w:val="008E667D"/>
    <w:rsid w:val="008F10C1"/>
    <w:rsid w:val="00913C51"/>
    <w:rsid w:val="00914651"/>
    <w:rsid w:val="00973E93"/>
    <w:rsid w:val="009B524B"/>
    <w:rsid w:val="009C0860"/>
    <w:rsid w:val="009F529C"/>
    <w:rsid w:val="00A20326"/>
    <w:rsid w:val="00A21012"/>
    <w:rsid w:val="00A5443D"/>
    <w:rsid w:val="00A5730B"/>
    <w:rsid w:val="00A72243"/>
    <w:rsid w:val="00A75487"/>
    <w:rsid w:val="00A91D49"/>
    <w:rsid w:val="00AA2E2C"/>
    <w:rsid w:val="00AE159A"/>
    <w:rsid w:val="00B15130"/>
    <w:rsid w:val="00B437C8"/>
    <w:rsid w:val="00B450B7"/>
    <w:rsid w:val="00B46108"/>
    <w:rsid w:val="00B67328"/>
    <w:rsid w:val="00B7144C"/>
    <w:rsid w:val="00B7435D"/>
    <w:rsid w:val="00B907CB"/>
    <w:rsid w:val="00BA277F"/>
    <w:rsid w:val="00BE1ADB"/>
    <w:rsid w:val="00C04857"/>
    <w:rsid w:val="00C128E5"/>
    <w:rsid w:val="00C143A5"/>
    <w:rsid w:val="00C47EF0"/>
    <w:rsid w:val="00C54A9D"/>
    <w:rsid w:val="00C55977"/>
    <w:rsid w:val="00CF5226"/>
    <w:rsid w:val="00CF57DD"/>
    <w:rsid w:val="00CF6661"/>
    <w:rsid w:val="00D04760"/>
    <w:rsid w:val="00D17645"/>
    <w:rsid w:val="00D2117E"/>
    <w:rsid w:val="00D368C5"/>
    <w:rsid w:val="00D37193"/>
    <w:rsid w:val="00D51CEF"/>
    <w:rsid w:val="00D600DC"/>
    <w:rsid w:val="00DA1916"/>
    <w:rsid w:val="00DB17B2"/>
    <w:rsid w:val="00DC391A"/>
    <w:rsid w:val="00DD19E5"/>
    <w:rsid w:val="00DD263A"/>
    <w:rsid w:val="00DF15EF"/>
    <w:rsid w:val="00E17E26"/>
    <w:rsid w:val="00E45B4F"/>
    <w:rsid w:val="00E45BF2"/>
    <w:rsid w:val="00E51425"/>
    <w:rsid w:val="00E54F91"/>
    <w:rsid w:val="00E849DD"/>
    <w:rsid w:val="00EA512A"/>
    <w:rsid w:val="00EC1F5C"/>
    <w:rsid w:val="00EF2EF1"/>
    <w:rsid w:val="00F03388"/>
    <w:rsid w:val="00F11ACF"/>
    <w:rsid w:val="00F3450F"/>
    <w:rsid w:val="00F622D2"/>
    <w:rsid w:val="00F63513"/>
    <w:rsid w:val="00F80BA3"/>
    <w:rsid w:val="00F92909"/>
    <w:rsid w:val="00FA00AF"/>
    <w:rsid w:val="00FA4A2D"/>
    <w:rsid w:val="00FC0993"/>
    <w:rsid w:val="00FC313D"/>
    <w:rsid w:val="00FD282D"/>
    <w:rsid w:val="00FF56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68C4481"/>
  <w14:defaultImageDpi w14:val="0"/>
  <w15:docId w15:val="{80AE5798-DAE3-4407-A2CE-1DF59C73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next w:val="Standard"/>
    <w:link w:val="berschrift1Zchn"/>
    <w:autoRedefine/>
    <w:qFormat/>
    <w:rsid w:val="00724171"/>
    <w:pPr>
      <w:widowControl w:val="0"/>
      <w:spacing w:before="120" w:after="120" w:line="240" w:lineRule="auto"/>
      <w:ind w:left="8"/>
      <w:outlineLvl w:val="0"/>
    </w:pPr>
    <w:rPr>
      <w:rFonts w:ascii="Arial" w:hAnsi="Arial"/>
      <w:b/>
      <w:color w:val="000000"/>
      <w:sz w:val="24"/>
      <w:szCs w:val="20"/>
      <w:lang w:eastAsia="de-DE"/>
    </w:rPr>
  </w:style>
  <w:style w:type="paragraph" w:styleId="berschrift3">
    <w:name w:val="heading 3"/>
    <w:basedOn w:val="Standard"/>
    <w:next w:val="Standard"/>
    <w:link w:val="berschrift3Zchn"/>
    <w:uiPriority w:val="9"/>
    <w:semiHidden/>
    <w:unhideWhenUsed/>
    <w:qFormat/>
    <w:rsid w:val="00E45B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8">
    <w:name w:val="heading 8"/>
    <w:basedOn w:val="Standard"/>
    <w:next w:val="Standard"/>
    <w:link w:val="berschrift8Zchn"/>
    <w:uiPriority w:val="9"/>
    <w:semiHidden/>
    <w:unhideWhenUsed/>
    <w:qFormat/>
    <w:rsid w:val="00E45BF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2101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622D2"/>
    <w:pPr>
      <w:ind w:left="720"/>
      <w:contextualSpacing/>
    </w:pPr>
  </w:style>
  <w:style w:type="paragraph" w:styleId="Kopfzeile">
    <w:name w:val="header"/>
    <w:basedOn w:val="Standard"/>
    <w:link w:val="KopfzeileZchn"/>
    <w:uiPriority w:val="99"/>
    <w:unhideWhenUsed/>
    <w:rsid w:val="00E17E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E17E26"/>
    <w:rPr>
      <w:rFonts w:cs="Times New Roman"/>
    </w:rPr>
  </w:style>
  <w:style w:type="paragraph" w:styleId="Fuzeile">
    <w:name w:val="footer"/>
    <w:basedOn w:val="Standard"/>
    <w:link w:val="FuzeileZchn"/>
    <w:uiPriority w:val="99"/>
    <w:unhideWhenUsed/>
    <w:rsid w:val="00E17E26"/>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E17E26"/>
    <w:rPr>
      <w:rFonts w:cs="Times New Roman"/>
    </w:rPr>
  </w:style>
  <w:style w:type="paragraph" w:styleId="Sprechblasentext">
    <w:name w:val="Balloon Text"/>
    <w:basedOn w:val="Standard"/>
    <w:link w:val="SprechblasentextZchn"/>
    <w:uiPriority w:val="99"/>
    <w:semiHidden/>
    <w:unhideWhenUsed/>
    <w:rsid w:val="00F345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3450F"/>
    <w:rPr>
      <w:rFonts w:ascii="Tahoma" w:hAnsi="Tahoma" w:cs="Tahoma"/>
      <w:sz w:val="16"/>
      <w:szCs w:val="16"/>
    </w:rPr>
  </w:style>
  <w:style w:type="character" w:styleId="Kommentarzeichen">
    <w:name w:val="annotation reference"/>
    <w:basedOn w:val="Absatz-Standardschriftart"/>
    <w:semiHidden/>
    <w:unhideWhenUsed/>
    <w:rsid w:val="00C04857"/>
    <w:rPr>
      <w:sz w:val="16"/>
      <w:szCs w:val="16"/>
    </w:rPr>
  </w:style>
  <w:style w:type="paragraph" w:styleId="Kommentartext">
    <w:name w:val="annotation text"/>
    <w:basedOn w:val="Standard"/>
    <w:link w:val="KommentartextZchn"/>
    <w:unhideWhenUsed/>
    <w:rsid w:val="00C04857"/>
    <w:pPr>
      <w:spacing w:line="240" w:lineRule="auto"/>
    </w:pPr>
    <w:rPr>
      <w:sz w:val="20"/>
      <w:szCs w:val="20"/>
    </w:rPr>
  </w:style>
  <w:style w:type="character" w:customStyle="1" w:styleId="KommentartextZchn">
    <w:name w:val="Kommentartext Zchn"/>
    <w:basedOn w:val="Absatz-Standardschriftart"/>
    <w:link w:val="Kommentartext"/>
    <w:rsid w:val="00C04857"/>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C04857"/>
    <w:rPr>
      <w:b/>
      <w:bCs/>
    </w:rPr>
  </w:style>
  <w:style w:type="character" w:customStyle="1" w:styleId="KommentarthemaZchn">
    <w:name w:val="Kommentarthema Zchn"/>
    <w:basedOn w:val="KommentartextZchn"/>
    <w:link w:val="Kommentarthema"/>
    <w:uiPriority w:val="99"/>
    <w:semiHidden/>
    <w:rsid w:val="00C04857"/>
    <w:rPr>
      <w:rFonts w:cs="Times New Roman"/>
      <w:b/>
      <w:bCs/>
      <w:sz w:val="20"/>
      <w:szCs w:val="20"/>
    </w:rPr>
  </w:style>
  <w:style w:type="character" w:customStyle="1" w:styleId="berschrift1Zchn">
    <w:name w:val="Überschrift 1 Zchn"/>
    <w:basedOn w:val="Absatz-Standardschriftart"/>
    <w:link w:val="berschrift1"/>
    <w:rsid w:val="00724171"/>
    <w:rPr>
      <w:rFonts w:ascii="Arial" w:hAnsi="Arial" w:cs="Times New Roman"/>
      <w:b/>
      <w:color w:val="000000"/>
      <w:sz w:val="24"/>
      <w:szCs w:val="20"/>
      <w:lang w:eastAsia="de-DE"/>
    </w:rPr>
  </w:style>
  <w:style w:type="character" w:styleId="Platzhaltertext">
    <w:name w:val="Placeholder Text"/>
    <w:basedOn w:val="Absatz-Standardschriftart"/>
    <w:uiPriority w:val="99"/>
    <w:semiHidden/>
    <w:rsid w:val="00724171"/>
    <w:rPr>
      <w:color w:val="808080"/>
    </w:rPr>
  </w:style>
  <w:style w:type="character" w:customStyle="1" w:styleId="berschrift3Zchn">
    <w:name w:val="Überschrift 3 Zchn"/>
    <w:basedOn w:val="Absatz-Standardschriftart"/>
    <w:link w:val="berschrift3"/>
    <w:uiPriority w:val="9"/>
    <w:semiHidden/>
    <w:rsid w:val="00E45BF2"/>
    <w:rPr>
      <w:rFonts w:asciiTheme="majorHAnsi" w:eastAsiaTheme="majorEastAsia" w:hAnsiTheme="majorHAnsi" w:cstheme="majorBidi"/>
      <w:color w:val="1F4D78" w:themeColor="accent1" w:themeShade="7F"/>
      <w:sz w:val="24"/>
      <w:szCs w:val="24"/>
    </w:rPr>
  </w:style>
  <w:style w:type="character" w:customStyle="1" w:styleId="berschrift8Zchn">
    <w:name w:val="Überschrift 8 Zchn"/>
    <w:basedOn w:val="Absatz-Standardschriftart"/>
    <w:link w:val="berschrift8"/>
    <w:uiPriority w:val="9"/>
    <w:semiHidden/>
    <w:rsid w:val="00E45BF2"/>
    <w:rPr>
      <w:rFonts w:asciiTheme="majorHAnsi" w:eastAsiaTheme="majorEastAsia" w:hAnsiTheme="majorHAnsi" w:cstheme="majorBidi"/>
      <w:color w:val="272727" w:themeColor="text1" w:themeTint="D8"/>
      <w:sz w:val="21"/>
      <w:szCs w:val="21"/>
    </w:rPr>
  </w:style>
  <w:style w:type="character" w:customStyle="1" w:styleId="Listentitel">
    <w:name w:val="Listentitel"/>
    <w:rsid w:val="00DA1916"/>
    <w:rPr>
      <w:rFonts w:ascii="Arial" w:hAnsi="Arial"/>
      <w:b/>
      <w:bCs/>
    </w:rPr>
  </w:style>
  <w:style w:type="paragraph" w:customStyle="1" w:styleId="Listenkopf">
    <w:name w:val="Listenkopf"/>
    <w:basedOn w:val="Standard"/>
    <w:next w:val="Standard"/>
    <w:rsid w:val="00DA1916"/>
    <w:pPr>
      <w:tabs>
        <w:tab w:val="left" w:pos="227"/>
      </w:tabs>
      <w:autoSpaceDE w:val="0"/>
      <w:autoSpaceDN w:val="0"/>
      <w:spacing w:before="60" w:after="0" w:line="240" w:lineRule="auto"/>
      <w:ind w:left="227" w:hanging="227"/>
    </w:pPr>
    <w:rPr>
      <w:rFonts w:ascii="Arial" w:hAnsi="Arial"/>
      <w:sz w:val="24"/>
      <w:szCs w:val="24"/>
      <w:lang w:eastAsia="de-DE"/>
    </w:rPr>
  </w:style>
  <w:style w:type="paragraph" w:styleId="Textkrper3">
    <w:name w:val="Body Text 3"/>
    <w:basedOn w:val="Standard"/>
    <w:link w:val="Textkrper3Zchn"/>
    <w:rsid w:val="00DA1916"/>
    <w:pPr>
      <w:tabs>
        <w:tab w:val="left" w:pos="360"/>
      </w:tabs>
      <w:autoSpaceDE w:val="0"/>
      <w:autoSpaceDN w:val="0"/>
      <w:spacing w:after="0" w:line="240" w:lineRule="auto"/>
    </w:pPr>
    <w:rPr>
      <w:rFonts w:ascii="Arial" w:hAnsi="Arial"/>
      <w:szCs w:val="24"/>
      <w:lang w:eastAsia="de-DE"/>
    </w:rPr>
  </w:style>
  <w:style w:type="character" w:customStyle="1" w:styleId="Textkrper3Zchn">
    <w:name w:val="Textkörper 3 Zchn"/>
    <w:basedOn w:val="Absatz-Standardschriftart"/>
    <w:link w:val="Textkrper3"/>
    <w:rsid w:val="00DA1916"/>
    <w:rPr>
      <w:rFonts w:ascii="Arial" w:hAnsi="Arial" w:cs="Times New Roman"/>
      <w:szCs w:val="24"/>
      <w:lang w:eastAsia="de-DE"/>
    </w:rPr>
  </w:style>
  <w:style w:type="paragraph" w:customStyle="1" w:styleId="SOPSOP-Text">
    <w:name w:val="SOPSOP-Text"/>
    <w:basedOn w:val="Standard"/>
    <w:link w:val="SOPSOP-TextZchn"/>
    <w:autoRedefine/>
    <w:qFormat/>
    <w:rsid w:val="00973E93"/>
    <w:pPr>
      <w:keepNext/>
      <w:numPr>
        <w:numId w:val="11"/>
      </w:numPr>
      <w:tabs>
        <w:tab w:val="left" w:pos="454"/>
      </w:tabs>
      <w:spacing w:before="360" w:after="120" w:line="240" w:lineRule="auto"/>
      <w:ind w:left="454" w:hanging="454"/>
      <w:outlineLvl w:val="0"/>
    </w:pPr>
    <w:rPr>
      <w:rFonts w:ascii="Arial" w:eastAsiaTheme="minorHAnsi" w:hAnsi="Arial" w:cs="Arial"/>
      <w:b/>
    </w:rPr>
  </w:style>
  <w:style w:type="character" w:customStyle="1" w:styleId="SOPSOP-TextZchn">
    <w:name w:val="SOPSOP-Text Zchn"/>
    <w:link w:val="SOPSOP-Text"/>
    <w:rsid w:val="00973E93"/>
    <w:rPr>
      <w:rFonts w:ascii="Arial" w:eastAsiaTheme="minorHAnsi" w:hAnsi="Arial" w:cs="Arial"/>
      <w:b/>
    </w:rPr>
  </w:style>
  <w:style w:type="paragraph" w:customStyle="1" w:styleId="SOPSOP-TextAUFZHLUNG">
    <w:name w:val="SOPSOP-Text_AUFZÄHLUNG"/>
    <w:basedOn w:val="SOPSOP-Text"/>
    <w:autoRedefine/>
    <w:qFormat/>
    <w:rsid w:val="00B7435D"/>
    <w:pPr>
      <w:numPr>
        <w:numId w:val="6"/>
      </w:numPr>
      <w:tabs>
        <w:tab w:val="num" w:pos="360"/>
      </w:tabs>
      <w:ind w:left="641" w:hanging="284"/>
    </w:pPr>
  </w:style>
  <w:style w:type="paragraph" w:customStyle="1" w:styleId="Rckseite">
    <w:name w:val="Rückseite"/>
    <w:basedOn w:val="Standard"/>
    <w:rsid w:val="00B450B7"/>
    <w:pPr>
      <w:spacing w:after="0" w:line="240" w:lineRule="auto"/>
      <w:ind w:left="1134" w:hanging="1134"/>
    </w:pPr>
    <w:rPr>
      <w:rFonts w:ascii="Arial" w:hAnsi="Arial"/>
      <w:b/>
      <w:szCs w:val="24"/>
      <w:lang w:eastAsia="de-DE"/>
    </w:rPr>
  </w:style>
  <w:style w:type="paragraph" w:customStyle="1" w:styleId="SOPTextneu2021">
    <w:name w:val="SOP_Text_neu_2021"/>
    <w:basedOn w:val="Standard"/>
    <w:link w:val="SOPTextneu2021Zchn"/>
    <w:qFormat/>
    <w:rsid w:val="00B450B7"/>
    <w:pPr>
      <w:overflowPunct w:val="0"/>
      <w:autoSpaceDE w:val="0"/>
      <w:autoSpaceDN w:val="0"/>
      <w:adjustRightInd w:val="0"/>
      <w:spacing w:after="120" w:line="240" w:lineRule="auto"/>
      <w:ind w:left="284"/>
      <w:jc w:val="both"/>
      <w:textAlignment w:val="baseline"/>
    </w:pPr>
    <w:rPr>
      <w:rFonts w:ascii="Arial" w:hAnsi="Arial" w:cs="Arial"/>
      <w:color w:val="000000"/>
      <w:lang w:eastAsia="de-DE"/>
    </w:rPr>
  </w:style>
  <w:style w:type="character" w:customStyle="1" w:styleId="SOPTextneu2021Zchn">
    <w:name w:val="SOP_Text_neu_2021 Zchn"/>
    <w:basedOn w:val="Absatz-Standardschriftart"/>
    <w:link w:val="SOPTextneu2021"/>
    <w:rsid w:val="00B450B7"/>
    <w:rPr>
      <w:rFonts w:ascii="Arial" w:hAnsi="Arial" w:cs="Arial"/>
      <w:color w:val="000000"/>
      <w:lang w:eastAsia="de-DE"/>
    </w:rPr>
  </w:style>
  <w:style w:type="paragraph" w:customStyle="1" w:styleId="Default">
    <w:name w:val="Default"/>
    <w:rsid w:val="0042321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72230">
      <w:bodyDiv w:val="1"/>
      <w:marLeft w:val="0"/>
      <w:marRight w:val="0"/>
      <w:marTop w:val="0"/>
      <w:marBottom w:val="0"/>
      <w:divBdr>
        <w:top w:val="none" w:sz="0" w:space="0" w:color="auto"/>
        <w:left w:val="none" w:sz="0" w:space="0" w:color="auto"/>
        <w:bottom w:val="none" w:sz="0" w:space="0" w:color="auto"/>
        <w:right w:val="none" w:sz="0" w:space="0" w:color="auto"/>
      </w:divBdr>
    </w:div>
    <w:div w:id="20283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C7EA-F3B2-4C9D-9532-15B7F013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2992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Reder-Christ, Katrin (ZLG)</cp:lastModifiedBy>
  <cp:revision>3</cp:revision>
  <cp:lastPrinted>2016-06-03T11:18:00Z</cp:lastPrinted>
  <dcterms:created xsi:type="dcterms:W3CDTF">2023-02-06T12:52:00Z</dcterms:created>
  <dcterms:modified xsi:type="dcterms:W3CDTF">2023-02-06T12:56:00Z</dcterms:modified>
</cp:coreProperties>
</file>